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95" w:rsidRDefault="000D6D95" w:rsidP="00533FF4">
      <w:pPr>
        <w:jc w:val="center"/>
      </w:pPr>
    </w:p>
    <w:p w:rsidR="00CE5C0F" w:rsidRDefault="00CE5C0F" w:rsidP="00533FF4">
      <w:pPr>
        <w:jc w:val="center"/>
      </w:pPr>
    </w:p>
    <w:p w:rsidR="00BF1707" w:rsidRDefault="00533FF4" w:rsidP="00533FF4">
      <w:pPr>
        <w:jc w:val="center"/>
        <w:rPr>
          <w:b/>
        </w:rPr>
      </w:pPr>
      <w:r w:rsidRPr="00D6697B">
        <w:rPr>
          <w:b/>
        </w:rPr>
        <w:t>KARAR</w:t>
      </w:r>
    </w:p>
    <w:p w:rsidR="00917E1B" w:rsidRPr="00FE78BB" w:rsidRDefault="00917E1B" w:rsidP="00917E1B">
      <w:pPr>
        <w:jc w:val="both"/>
        <w:rPr>
          <w:sz w:val="22"/>
        </w:rPr>
      </w:pPr>
    </w:p>
    <w:p w:rsidR="00917E1B" w:rsidRPr="00FE78BB" w:rsidRDefault="00917E1B" w:rsidP="00917E1B">
      <w:pPr>
        <w:widowControl w:val="0"/>
        <w:autoSpaceDE w:val="0"/>
        <w:autoSpaceDN w:val="0"/>
        <w:adjustRightInd w:val="0"/>
        <w:spacing w:after="80"/>
        <w:ind w:firstLine="720"/>
        <w:jc w:val="both"/>
        <w:rPr>
          <w:sz w:val="22"/>
        </w:rPr>
      </w:pPr>
      <w:r w:rsidRPr="00FE78BB">
        <w:rPr>
          <w:sz w:val="22"/>
        </w:rPr>
        <w:t>İki eğitim kurumu arasında ilgili uzmanlık dalının eğitimine yönelik olarak; uzmanlık eğitiminin sürekliliğinin sağlanması, eğit</w:t>
      </w:r>
      <w:bookmarkStart w:id="0" w:name="_GoBack"/>
      <w:bookmarkEnd w:id="0"/>
      <w:r w:rsidRPr="00FE78BB">
        <w:rPr>
          <w:sz w:val="22"/>
        </w:rPr>
        <w:t xml:space="preserve">im ve </w:t>
      </w:r>
      <w:proofErr w:type="gramStart"/>
      <w:r w:rsidRPr="00FE78BB">
        <w:rPr>
          <w:sz w:val="22"/>
        </w:rPr>
        <w:t>portföy</w:t>
      </w:r>
      <w:proofErr w:type="gramEnd"/>
      <w:r w:rsidRPr="00FE78BB">
        <w:rPr>
          <w:sz w:val="22"/>
        </w:rPr>
        <w:t xml:space="preserve"> çeşitliliğinin arttırılması ile eğitime yönelik kaynakların akılcı kullanımı ve verimliliğin sağlanması/artırılması amacıyla aşağıdaki kurallar çerçevesinde kurumlar arasında tamamlayıcı protokollü program oluşturulabilir:     </w:t>
      </w:r>
    </w:p>
    <w:p w:rsidR="00917E1B" w:rsidRPr="00FE78BB" w:rsidRDefault="00917E1B" w:rsidP="00917E1B">
      <w:pPr>
        <w:widowControl w:val="0"/>
        <w:numPr>
          <w:ilvl w:val="0"/>
          <w:numId w:val="16"/>
        </w:numPr>
        <w:autoSpaceDE w:val="0"/>
        <w:autoSpaceDN w:val="0"/>
        <w:adjustRightInd w:val="0"/>
        <w:spacing w:before="80" w:after="80"/>
        <w:ind w:left="714" w:hanging="357"/>
        <w:jc w:val="both"/>
        <w:rPr>
          <w:sz w:val="22"/>
        </w:rPr>
      </w:pPr>
      <w:r w:rsidRPr="00FE78BB">
        <w:rPr>
          <w:sz w:val="22"/>
        </w:rPr>
        <w:t xml:space="preserve">Protokol, asgari eğitici standardı yeterli olup YUEP listesinde yetki kategorisi (2) veya (3) olan </w:t>
      </w:r>
      <w:r w:rsidRPr="00FE78BB">
        <w:rPr>
          <w:b/>
          <w:sz w:val="22"/>
        </w:rPr>
        <w:t>Birim A</w:t>
      </w:r>
      <w:r w:rsidRPr="00FE78BB">
        <w:rPr>
          <w:sz w:val="22"/>
        </w:rPr>
        <w:t xml:space="preserve"> ile YUEP listesinde yetki kategorisi (0), (1) veya (9) olup asgari eğitici standardını karşılamamasına rağmen, </w:t>
      </w:r>
      <w:r w:rsidRPr="00FE78BB">
        <w:rPr>
          <w:b/>
          <w:sz w:val="22"/>
        </w:rPr>
        <w:t>en az</w:t>
      </w:r>
      <w:r w:rsidRPr="00FE78BB">
        <w:rPr>
          <w:sz w:val="22"/>
        </w:rPr>
        <w:t xml:space="preserve"> </w:t>
      </w:r>
      <w:r w:rsidRPr="00FE78BB">
        <w:rPr>
          <w:b/>
          <w:sz w:val="22"/>
        </w:rPr>
        <w:t>doçent unvanına sahip</w:t>
      </w:r>
      <w:r w:rsidRPr="00FE78BB">
        <w:rPr>
          <w:sz w:val="22"/>
        </w:rPr>
        <w:t xml:space="preserve"> bir eğiticisi bulunan </w:t>
      </w:r>
      <w:r w:rsidRPr="00FE78BB">
        <w:rPr>
          <w:b/>
          <w:sz w:val="22"/>
        </w:rPr>
        <w:t>Birim B</w:t>
      </w:r>
      <w:r w:rsidRPr="00FE78BB">
        <w:rPr>
          <w:sz w:val="22"/>
        </w:rPr>
        <w:t xml:space="preserve"> arasında yapılmalıdır. </w:t>
      </w:r>
    </w:p>
    <w:p w:rsidR="00917E1B" w:rsidRPr="00FE78BB" w:rsidRDefault="00917E1B" w:rsidP="00917E1B">
      <w:pPr>
        <w:widowControl w:val="0"/>
        <w:numPr>
          <w:ilvl w:val="0"/>
          <w:numId w:val="16"/>
        </w:numPr>
        <w:autoSpaceDE w:val="0"/>
        <w:autoSpaceDN w:val="0"/>
        <w:adjustRightInd w:val="0"/>
        <w:spacing w:before="80" w:after="80"/>
        <w:ind w:left="714" w:hanging="357"/>
        <w:jc w:val="both"/>
        <w:rPr>
          <w:sz w:val="22"/>
        </w:rPr>
      </w:pPr>
      <w:r w:rsidRPr="00FE78BB">
        <w:rPr>
          <w:sz w:val="22"/>
        </w:rPr>
        <w:t xml:space="preserve">Mekân ve donanım ile </w:t>
      </w:r>
      <w:proofErr w:type="gramStart"/>
      <w:r w:rsidRPr="00FE78BB">
        <w:rPr>
          <w:sz w:val="22"/>
        </w:rPr>
        <w:t>portföy</w:t>
      </w:r>
      <w:proofErr w:type="gramEnd"/>
      <w:r w:rsidRPr="00FE78BB">
        <w:rPr>
          <w:sz w:val="22"/>
        </w:rPr>
        <w:t xml:space="preserve"> standartları her iki birim tarafından karşılanmalıdır.</w:t>
      </w:r>
    </w:p>
    <w:p w:rsidR="00917E1B" w:rsidRPr="00FE78BB" w:rsidRDefault="00917E1B" w:rsidP="00917E1B">
      <w:pPr>
        <w:widowControl w:val="0"/>
        <w:numPr>
          <w:ilvl w:val="0"/>
          <w:numId w:val="16"/>
        </w:numPr>
        <w:autoSpaceDE w:val="0"/>
        <w:autoSpaceDN w:val="0"/>
        <w:adjustRightInd w:val="0"/>
        <w:spacing w:before="80" w:after="80"/>
        <w:ind w:left="714" w:hanging="357"/>
        <w:jc w:val="both"/>
        <w:rPr>
          <w:sz w:val="22"/>
        </w:rPr>
      </w:pPr>
      <w:r w:rsidRPr="00FE78BB">
        <w:rPr>
          <w:sz w:val="22"/>
        </w:rPr>
        <w:t xml:space="preserve">Protokol, aynı il içerisindeki eğitim kurumları arasında yapılmalıdır. </w:t>
      </w:r>
    </w:p>
    <w:p w:rsidR="00917E1B" w:rsidRPr="00FE78BB" w:rsidRDefault="00917E1B" w:rsidP="00917E1B">
      <w:pPr>
        <w:widowControl w:val="0"/>
        <w:numPr>
          <w:ilvl w:val="0"/>
          <w:numId w:val="16"/>
        </w:numPr>
        <w:autoSpaceDE w:val="0"/>
        <w:autoSpaceDN w:val="0"/>
        <w:adjustRightInd w:val="0"/>
        <w:spacing w:before="80" w:after="80"/>
        <w:ind w:left="714" w:hanging="357"/>
        <w:jc w:val="both"/>
        <w:rPr>
          <w:sz w:val="22"/>
        </w:rPr>
      </w:pPr>
      <w:r w:rsidRPr="00FE78BB">
        <w:rPr>
          <w:sz w:val="22"/>
        </w:rPr>
        <w:t xml:space="preserve">İki eğitim kurumu tamamlayıcı protokol yapmak istediği uzmanlık eğitimi programını fonksiyonel olarak bir araya getirerek Tıpta Uzmanlık Kurulunun internet sitesinden temin edilebilen </w:t>
      </w:r>
      <w:r>
        <w:rPr>
          <w:i/>
          <w:sz w:val="22"/>
        </w:rPr>
        <w:t>“</w:t>
      </w:r>
      <w:r w:rsidRPr="00FE78BB">
        <w:rPr>
          <w:i/>
          <w:sz w:val="22"/>
        </w:rPr>
        <w:t>Tamamlayıcı Program Protokol Formu (Form 23)”</w:t>
      </w:r>
      <w:r w:rsidRPr="00FE78BB">
        <w:rPr>
          <w:sz w:val="22"/>
        </w:rPr>
        <w:t xml:space="preserve"> kullanılarak programlar arasında protokol oluşturulur. Birimlerin bulunduğu kurum yöneticileri tarafından protokol onaylanarak Birim B’nin bağlı olduğu kurum aracılığı ile Bakanlığa bildirilir.</w:t>
      </w:r>
    </w:p>
    <w:p w:rsidR="00917E1B" w:rsidRPr="00FE78BB" w:rsidRDefault="00917E1B" w:rsidP="00917E1B">
      <w:pPr>
        <w:widowControl w:val="0"/>
        <w:numPr>
          <w:ilvl w:val="0"/>
          <w:numId w:val="16"/>
        </w:numPr>
        <w:autoSpaceDE w:val="0"/>
        <w:autoSpaceDN w:val="0"/>
        <w:adjustRightInd w:val="0"/>
        <w:spacing w:before="80" w:after="80"/>
        <w:ind w:left="714" w:hanging="357"/>
        <w:jc w:val="both"/>
        <w:rPr>
          <w:sz w:val="22"/>
        </w:rPr>
      </w:pPr>
      <w:r w:rsidRPr="00FE78BB">
        <w:rPr>
          <w:sz w:val="22"/>
        </w:rPr>
        <w:t>İlgili programdaki eği</w:t>
      </w:r>
      <w:r w:rsidRPr="00FE78BB">
        <w:rPr>
          <w:color w:val="000000" w:themeColor="text1"/>
          <w:sz w:val="22"/>
        </w:rPr>
        <w:t xml:space="preserve">timin koordinasyonundan yetkili ve sorumlu olan eğitici </w:t>
      </w:r>
      <w:r w:rsidRPr="00FE78BB">
        <w:rPr>
          <w:i/>
          <w:color w:val="000000" w:themeColor="text1"/>
          <w:sz w:val="22"/>
        </w:rPr>
        <w:t>Program Yöneticisidir</w:t>
      </w:r>
      <w:r w:rsidRPr="00FE78BB">
        <w:rPr>
          <w:color w:val="000000" w:themeColor="text1"/>
          <w:sz w:val="22"/>
        </w:rPr>
        <w:t xml:space="preserve">. </w:t>
      </w:r>
      <w:r w:rsidRPr="00FE78BB">
        <w:rPr>
          <w:sz w:val="22"/>
        </w:rPr>
        <w:t>Program Yöneticisi, üniversitelere bağlı uzmanlık dallarındaki programlarda anabilim</w:t>
      </w:r>
      <w:r>
        <w:rPr>
          <w:sz w:val="22"/>
        </w:rPr>
        <w:t>/bilim</w:t>
      </w:r>
      <w:r w:rsidRPr="00FE78BB">
        <w:rPr>
          <w:sz w:val="22"/>
        </w:rPr>
        <w:t xml:space="preserve"> dalı başkanı; eğitim ve araştırma hastanelerinde ilgili dalın eğitim sorumlusu; birlikte kullanım protokolü ile çalışan Bakanlık hastanelerinde ilgili mevzuat uyarınca belirlenen eğitim sorumlusu; Adli Tıp Kurumunda kurum başkanı olur. Program Yöneticisi ilgili dalda eğitici niteliğini haiz olmak zorundadır, anabilim</w:t>
      </w:r>
      <w:r>
        <w:rPr>
          <w:sz w:val="22"/>
        </w:rPr>
        <w:t>/bilim</w:t>
      </w:r>
      <w:r w:rsidRPr="00FE78BB">
        <w:rPr>
          <w:sz w:val="22"/>
        </w:rPr>
        <w:t xml:space="preserve"> dalı başkanı ilgili dalda eğitici niteliğini haiz değilse, o dalda başka bir eğitici dekanlık tarafından Program Yöneticisi olarak belirlenir. </w:t>
      </w:r>
      <w:r w:rsidRPr="00FE78BB">
        <w:rPr>
          <w:color w:val="000000" w:themeColor="text1"/>
          <w:sz w:val="22"/>
        </w:rPr>
        <w:t xml:space="preserve">Tamamlayıcı </w:t>
      </w:r>
      <w:r w:rsidRPr="00FE78BB">
        <w:rPr>
          <w:sz w:val="22"/>
        </w:rPr>
        <w:t xml:space="preserve">Programda birden fazla Program Yöneticisi olamaz ve kim olduğu birimler arasında yapılan protokole yazılır. </w:t>
      </w:r>
      <w:r w:rsidRPr="00FE78BB">
        <w:rPr>
          <w:color w:val="000000" w:themeColor="text1"/>
          <w:sz w:val="22"/>
        </w:rPr>
        <w:t>Bu tamamlayıcı programın yöneticisi Birim B’den belirlenir. Birim A’daki eğitim dönemi için bu birimdeki mevcut program yöneticisi veya ilgili dalda eğitici niteliğini haiz bir kişi eğitim koordinatörü olarak belirlenir ve Birim B’deki program yöneticisi ile koordineli olarak çalışması sağlanır.</w:t>
      </w:r>
    </w:p>
    <w:p w:rsidR="00917E1B" w:rsidRPr="00FE78BB" w:rsidRDefault="00917E1B" w:rsidP="00917E1B">
      <w:pPr>
        <w:widowControl w:val="0"/>
        <w:numPr>
          <w:ilvl w:val="0"/>
          <w:numId w:val="16"/>
        </w:numPr>
        <w:autoSpaceDE w:val="0"/>
        <w:autoSpaceDN w:val="0"/>
        <w:adjustRightInd w:val="0"/>
        <w:spacing w:before="80" w:after="80"/>
        <w:ind w:left="714" w:hanging="357"/>
        <w:jc w:val="both"/>
        <w:rPr>
          <w:sz w:val="22"/>
        </w:rPr>
      </w:pPr>
      <w:r w:rsidRPr="00FE78BB">
        <w:rPr>
          <w:sz w:val="22"/>
        </w:rPr>
        <w:t>Bir birim, bir uzmanlık dalı için birden fazla Tamamlayıcı Programda yer alamaz.</w:t>
      </w:r>
    </w:p>
    <w:p w:rsidR="00917E1B" w:rsidRPr="00FE78BB" w:rsidRDefault="00917E1B" w:rsidP="00917E1B">
      <w:pPr>
        <w:pStyle w:val="ListeParagraf"/>
        <w:numPr>
          <w:ilvl w:val="0"/>
          <w:numId w:val="16"/>
        </w:numPr>
        <w:spacing w:before="80" w:after="80"/>
        <w:ind w:left="714" w:hanging="357"/>
        <w:jc w:val="both"/>
        <w:rPr>
          <w:sz w:val="22"/>
        </w:rPr>
      </w:pPr>
      <w:r w:rsidRPr="00FE78BB">
        <w:rPr>
          <w:sz w:val="22"/>
        </w:rPr>
        <w:t>Tamamlayıcı protokol kapsamında uzmanlık öğrencisi kontenjan talepleri Birim A’nın görüşü alınarak Birim B</w:t>
      </w:r>
      <w:r w:rsidRPr="00FE78BB">
        <w:rPr>
          <w:i/>
          <w:sz w:val="22"/>
        </w:rPr>
        <w:t xml:space="preserve"> </w:t>
      </w:r>
      <w:r w:rsidRPr="00FE78BB">
        <w:rPr>
          <w:sz w:val="22"/>
        </w:rPr>
        <w:t>tarafından yapılır. Birim A, tamamlayıcı protokol kapsamı dışındaki kontenjan taleplerini bağlı olduğu kurum aracılığıyla ayrıca yapar.</w:t>
      </w:r>
    </w:p>
    <w:p w:rsidR="00917E1B" w:rsidRPr="00FE78BB" w:rsidRDefault="00917E1B" w:rsidP="00917E1B">
      <w:pPr>
        <w:pStyle w:val="ListeParagraf"/>
        <w:numPr>
          <w:ilvl w:val="0"/>
          <w:numId w:val="16"/>
        </w:numPr>
        <w:spacing w:before="80" w:after="80"/>
        <w:ind w:left="714" w:hanging="357"/>
        <w:jc w:val="both"/>
        <w:rPr>
          <w:sz w:val="22"/>
        </w:rPr>
      </w:pPr>
      <w:r w:rsidRPr="00FE78BB">
        <w:rPr>
          <w:sz w:val="22"/>
        </w:rPr>
        <w:t>Program için açılacak kontenjanlara ÖSYM tarafından yerleştirilen uzmanlık öğrencilerinin atamaları Birim B’ye yapılır. Protokollü programa yerleşen uzmanlık öğrencisi yerleştirmeye müteakiben Birim A’ya görevlendirilerek eğitimine ilk olarak burada başlar ve eğitiminin ilk iki yılı Birim A’da devam eder. Bu iki yıl içerisinde Birim B’deki asgari eğitici standart eksikliği tamamlanır. Birim B’deki asgari eğitici standardı iki yıldan önce sağlandığında bu durum Tıpta Uzmanlık Kuruluna bildirilir ve Kurul tarafından protokol ve uzmanlık öğrencilerinin durumu değerlendirilir. Kurulca protokolün sonlandırılması durumunda uzmanlık öğrencilerinin Birim B’de eğitimlerine devamına karar verilir.</w:t>
      </w:r>
    </w:p>
    <w:p w:rsidR="00917E1B" w:rsidRPr="00FE78BB" w:rsidRDefault="00917E1B" w:rsidP="00917E1B">
      <w:pPr>
        <w:pStyle w:val="ListeParagraf"/>
        <w:numPr>
          <w:ilvl w:val="0"/>
          <w:numId w:val="16"/>
        </w:numPr>
        <w:spacing w:before="80" w:after="80"/>
        <w:ind w:left="714" w:hanging="357"/>
        <w:jc w:val="both"/>
        <w:rPr>
          <w:sz w:val="22"/>
        </w:rPr>
      </w:pPr>
      <w:r w:rsidRPr="00FE78BB">
        <w:rPr>
          <w:sz w:val="22"/>
        </w:rPr>
        <w:t>Birim B’de eğitim standartlarında herhangi bir eksiklik oluşması halinde uzmanlık öğrencisi eğitimine Birim A’da devam eder. Birim A’da da eğitim standartlarında herhangi bir eksiklik oluşması durumunda mevzuat çerçevesinde işlem yapılır.</w:t>
      </w:r>
    </w:p>
    <w:p w:rsidR="00917E1B" w:rsidRDefault="00917E1B" w:rsidP="00917E1B">
      <w:pPr>
        <w:pStyle w:val="ListeParagraf"/>
        <w:numPr>
          <w:ilvl w:val="0"/>
          <w:numId w:val="16"/>
        </w:numPr>
        <w:spacing w:before="80" w:after="80"/>
        <w:ind w:left="714" w:hanging="357"/>
        <w:jc w:val="both"/>
        <w:rPr>
          <w:sz w:val="22"/>
        </w:rPr>
      </w:pPr>
      <w:r w:rsidRPr="00FE78BB">
        <w:rPr>
          <w:sz w:val="22"/>
        </w:rPr>
        <w:t>Programı oluşturan birimlerde zorunlu rotasyonların hangi birimdeyken yapılacağı ve bu rotasyon süreleri dışında uzmanlık öğrencisinin ne kadar süreyle hangi birimde eğitim alacağı belirlenerek protokole yazılır. Uzmanlık öğrencisinin eğitimi protokolde yazılı olan süre dağılımına göre yürütülür. Program yöneticisi programı bu şekilde uygular.</w:t>
      </w:r>
    </w:p>
    <w:p w:rsidR="00917E1B" w:rsidRPr="00917E1B" w:rsidRDefault="00917E1B" w:rsidP="00917E1B">
      <w:pPr>
        <w:spacing w:before="80" w:after="80"/>
        <w:jc w:val="both"/>
        <w:rPr>
          <w:sz w:val="22"/>
        </w:rPr>
      </w:pPr>
    </w:p>
    <w:p w:rsidR="00917E1B" w:rsidRPr="00FE78BB" w:rsidRDefault="00917E1B" w:rsidP="00917E1B">
      <w:pPr>
        <w:widowControl w:val="0"/>
        <w:numPr>
          <w:ilvl w:val="0"/>
          <w:numId w:val="16"/>
        </w:numPr>
        <w:autoSpaceDE w:val="0"/>
        <w:autoSpaceDN w:val="0"/>
        <w:adjustRightInd w:val="0"/>
        <w:spacing w:before="80" w:after="80"/>
        <w:ind w:left="714" w:hanging="357"/>
        <w:jc w:val="both"/>
        <w:rPr>
          <w:i/>
          <w:sz w:val="22"/>
        </w:rPr>
      </w:pPr>
      <w:r w:rsidRPr="00FE78BB">
        <w:rPr>
          <w:sz w:val="22"/>
        </w:rPr>
        <w:t xml:space="preserve">Program, ilgili daldaki çekirdek eğitim müfredatına uygun eğitim vermek zorundadır.  </w:t>
      </w:r>
    </w:p>
    <w:p w:rsidR="00917E1B" w:rsidRPr="00FE78BB" w:rsidRDefault="00917E1B" w:rsidP="00917E1B">
      <w:pPr>
        <w:widowControl w:val="0"/>
        <w:numPr>
          <w:ilvl w:val="0"/>
          <w:numId w:val="16"/>
        </w:numPr>
        <w:autoSpaceDE w:val="0"/>
        <w:autoSpaceDN w:val="0"/>
        <w:adjustRightInd w:val="0"/>
        <w:spacing w:before="80" w:after="80"/>
        <w:ind w:left="714" w:hanging="357"/>
        <w:jc w:val="both"/>
        <w:rPr>
          <w:i/>
          <w:sz w:val="22"/>
        </w:rPr>
      </w:pPr>
      <w:r w:rsidRPr="00FE78BB">
        <w:rPr>
          <w:sz w:val="22"/>
        </w:rPr>
        <w:t xml:space="preserve">Programı oluşturan birimlerin ve bu birimlerde geçirilecek eğitim süresi dağılımının açık bir şekilde yer aldığı protokolün </w:t>
      </w:r>
      <w:r w:rsidRPr="00FE78BB">
        <w:rPr>
          <w:b/>
          <w:i/>
          <w:sz w:val="22"/>
        </w:rPr>
        <w:t>Tıpta Uzmanlık</w:t>
      </w:r>
      <w:r w:rsidRPr="00FE78BB">
        <w:rPr>
          <w:sz w:val="22"/>
        </w:rPr>
        <w:t xml:space="preserve"> </w:t>
      </w:r>
      <w:r w:rsidRPr="00FE78BB">
        <w:rPr>
          <w:b/>
          <w:i/>
          <w:sz w:val="22"/>
        </w:rPr>
        <w:t xml:space="preserve">Kurul tarafından onaylanmasından sonra </w:t>
      </w:r>
      <w:r w:rsidRPr="00FE78BB">
        <w:rPr>
          <w:sz w:val="22"/>
        </w:rPr>
        <w:t>bu detaylar Tıpta Uzmanlık Kurulu’nun internet sitesi üzerinden ilan edilir.</w:t>
      </w:r>
    </w:p>
    <w:p w:rsidR="00917E1B" w:rsidRPr="00FE78BB" w:rsidRDefault="00917E1B" w:rsidP="00917E1B">
      <w:pPr>
        <w:widowControl w:val="0"/>
        <w:numPr>
          <w:ilvl w:val="0"/>
          <w:numId w:val="16"/>
        </w:numPr>
        <w:autoSpaceDE w:val="0"/>
        <w:autoSpaceDN w:val="0"/>
        <w:adjustRightInd w:val="0"/>
        <w:spacing w:before="80" w:after="80"/>
        <w:ind w:left="714" w:hanging="357"/>
        <w:jc w:val="both"/>
        <w:rPr>
          <w:sz w:val="22"/>
        </w:rPr>
      </w:pPr>
      <w:r w:rsidRPr="00FE78BB">
        <w:rPr>
          <w:sz w:val="22"/>
        </w:rPr>
        <w:t>Tıpta Uzmanlık Kurulu tarafından uygun görülerek ilan edilen tamamlayıcı protokollere ilişkin bilgiler, ilgili sınav döneminin Sınav Başvuru Kılavuzuna eklenir.</w:t>
      </w:r>
    </w:p>
    <w:p w:rsidR="00917E1B" w:rsidRPr="00FE78BB" w:rsidRDefault="00917E1B" w:rsidP="00917E1B">
      <w:pPr>
        <w:widowControl w:val="0"/>
        <w:numPr>
          <w:ilvl w:val="0"/>
          <w:numId w:val="16"/>
        </w:numPr>
        <w:autoSpaceDE w:val="0"/>
        <w:autoSpaceDN w:val="0"/>
        <w:adjustRightInd w:val="0"/>
        <w:spacing w:before="80" w:after="80"/>
        <w:ind w:left="714" w:hanging="357"/>
        <w:jc w:val="both"/>
        <w:rPr>
          <w:sz w:val="22"/>
        </w:rPr>
      </w:pPr>
      <w:proofErr w:type="gramStart"/>
      <w:r w:rsidRPr="00FE78BB">
        <w:rPr>
          <w:i/>
          <w:sz w:val="22"/>
        </w:rPr>
        <w:t xml:space="preserve">Tez konusu ve tez danışmanı: </w:t>
      </w:r>
      <w:r w:rsidRPr="00FE78BB">
        <w:rPr>
          <w:sz w:val="22"/>
        </w:rPr>
        <w:t>Tez konusu, birimlerin bulunduğu kurumların akademik kurulları tarafından belirlenen tez konuları arasından uzmanlık öğrencisinin talebi dikkate alınarak Birim B’deki Program Yöneticisi tarafından seçilir ve uzmanlık eğitimi süresinin ilk yarısı içinde uzmanlık öğrencisine yazılı olarak bildirilir ve Program Yöneticisi tarafından kendisine bir tez danışmanı tayin edilir.</w:t>
      </w:r>
      <w:proofErr w:type="gramEnd"/>
    </w:p>
    <w:p w:rsidR="00917E1B" w:rsidRPr="00FE78BB" w:rsidRDefault="00917E1B" w:rsidP="00917E1B">
      <w:pPr>
        <w:widowControl w:val="0"/>
        <w:numPr>
          <w:ilvl w:val="0"/>
          <w:numId w:val="16"/>
        </w:numPr>
        <w:autoSpaceDE w:val="0"/>
        <w:autoSpaceDN w:val="0"/>
        <w:adjustRightInd w:val="0"/>
        <w:spacing w:before="80" w:after="80"/>
        <w:ind w:left="714" w:hanging="357"/>
        <w:jc w:val="both"/>
        <w:rPr>
          <w:sz w:val="22"/>
        </w:rPr>
      </w:pPr>
      <w:r w:rsidRPr="00FE78BB">
        <w:rPr>
          <w:i/>
          <w:sz w:val="22"/>
        </w:rPr>
        <w:t>Tez jürisi:</w:t>
      </w:r>
      <w:r w:rsidRPr="00FE78BB">
        <w:rPr>
          <w:sz w:val="22"/>
        </w:rPr>
        <w:t xml:space="preserve"> Tez, uzmanlık eğitimi süresinin bitiminden üç ay önce, Program Yöneticisinin bulunduğu kurumun ilgili akademik kurulu tarafından mevzuata göre oluşturulan jüriye sunulur. Tez jürisi oluşumunda programı oluşturan her birimden eğitici bulunmasına özen gösterilir.</w:t>
      </w:r>
    </w:p>
    <w:p w:rsidR="00917E1B" w:rsidRPr="00FE78BB" w:rsidRDefault="00917E1B" w:rsidP="00917E1B">
      <w:pPr>
        <w:widowControl w:val="0"/>
        <w:numPr>
          <w:ilvl w:val="0"/>
          <w:numId w:val="16"/>
        </w:numPr>
        <w:autoSpaceDE w:val="0"/>
        <w:autoSpaceDN w:val="0"/>
        <w:adjustRightInd w:val="0"/>
        <w:spacing w:before="80" w:after="80"/>
        <w:ind w:left="714" w:hanging="357"/>
        <w:jc w:val="both"/>
        <w:rPr>
          <w:sz w:val="22"/>
        </w:rPr>
      </w:pPr>
      <w:r w:rsidRPr="00FE78BB">
        <w:rPr>
          <w:i/>
          <w:sz w:val="22"/>
        </w:rPr>
        <w:t>Uzmanlık eğitimini bitirme sınavı jürisi:</w:t>
      </w:r>
      <w:r w:rsidRPr="00FE78BB">
        <w:rPr>
          <w:sz w:val="22"/>
        </w:rPr>
        <w:t xml:space="preserve"> Jüri oluşumunda </w:t>
      </w:r>
      <w:r w:rsidRPr="00FE78BB">
        <w:rPr>
          <w:i/>
          <w:sz w:val="22"/>
        </w:rPr>
        <w:t>programı</w:t>
      </w:r>
      <w:r w:rsidRPr="00FE78BB">
        <w:rPr>
          <w:sz w:val="22"/>
        </w:rPr>
        <w:t xml:space="preserve"> oluşturan her birimden eğitici bulunmasına özen gösterilir. </w:t>
      </w:r>
    </w:p>
    <w:p w:rsidR="00917E1B" w:rsidRDefault="00917E1B" w:rsidP="00917E1B">
      <w:pPr>
        <w:pStyle w:val="ListeParagraf"/>
        <w:numPr>
          <w:ilvl w:val="0"/>
          <w:numId w:val="16"/>
        </w:numPr>
        <w:spacing w:before="80" w:after="80"/>
        <w:ind w:left="714" w:hanging="357"/>
        <w:jc w:val="both"/>
        <w:rPr>
          <w:sz w:val="22"/>
        </w:rPr>
      </w:pPr>
      <w:r w:rsidRPr="00FE78BB">
        <w:rPr>
          <w:sz w:val="22"/>
        </w:rPr>
        <w:t>Tamamlayıcı protokol kapsamında birimlere ait bilgilerde değişiklik olması halinde bu değişikliğe göre yenilenmiş protokol, program yöneticisi tarafından Tıpta Uzmanlık Kuruluna arz edilmek üzere 15 gün içerisinde bildirilmelidir.</w:t>
      </w:r>
    </w:p>
    <w:p w:rsidR="00917E1B" w:rsidRPr="00FE78BB" w:rsidRDefault="00917E1B" w:rsidP="00917E1B">
      <w:pPr>
        <w:pStyle w:val="ListeParagraf"/>
        <w:spacing w:before="80" w:after="80"/>
        <w:ind w:left="714"/>
        <w:jc w:val="both"/>
        <w:rPr>
          <w:sz w:val="22"/>
        </w:rPr>
      </w:pPr>
    </w:p>
    <w:tbl>
      <w:tblPr>
        <w:tblW w:w="10401" w:type="dxa"/>
        <w:jc w:val="center"/>
        <w:tblLook w:val="01E0" w:firstRow="1" w:lastRow="1" w:firstColumn="1" w:lastColumn="1" w:noHBand="0" w:noVBand="0"/>
      </w:tblPr>
      <w:tblGrid>
        <w:gridCol w:w="2600"/>
        <w:gridCol w:w="2600"/>
        <w:gridCol w:w="2600"/>
        <w:gridCol w:w="2601"/>
      </w:tblGrid>
      <w:tr w:rsidR="00917E1B" w:rsidRPr="0096314B" w:rsidTr="003455E1">
        <w:trPr>
          <w:trHeight w:val="1471"/>
          <w:jc w:val="center"/>
        </w:trPr>
        <w:tc>
          <w:tcPr>
            <w:tcW w:w="2600" w:type="dxa"/>
            <w:vAlign w:val="bottom"/>
          </w:tcPr>
          <w:p w:rsidR="00917E1B" w:rsidRDefault="00917E1B" w:rsidP="003455E1">
            <w:pPr>
              <w:jc w:val="center"/>
              <w:rPr>
                <w:i/>
                <w:iCs/>
                <w:sz w:val="20"/>
                <w:szCs w:val="20"/>
              </w:rPr>
            </w:pPr>
            <w:bookmarkStart w:id="1" w:name="_Hlk57648353"/>
            <w:r w:rsidRPr="0096314B">
              <w:rPr>
                <w:i/>
                <w:iCs/>
                <w:sz w:val="20"/>
                <w:szCs w:val="20"/>
              </w:rPr>
              <w:t xml:space="preserve">Prof. Dr. Sabahattin </w:t>
            </w:r>
          </w:p>
          <w:p w:rsidR="00917E1B" w:rsidRPr="0096314B" w:rsidRDefault="00917E1B" w:rsidP="003455E1">
            <w:pPr>
              <w:jc w:val="center"/>
              <w:rPr>
                <w:i/>
                <w:iCs/>
                <w:sz w:val="20"/>
                <w:szCs w:val="20"/>
              </w:rPr>
            </w:pPr>
            <w:r w:rsidRPr="0096314B">
              <w:rPr>
                <w:i/>
                <w:iCs/>
                <w:sz w:val="20"/>
                <w:szCs w:val="20"/>
              </w:rPr>
              <w:t>AYDIN</w:t>
            </w:r>
          </w:p>
          <w:p w:rsidR="00917E1B" w:rsidRPr="0096314B" w:rsidRDefault="00917E1B" w:rsidP="003455E1">
            <w:pPr>
              <w:jc w:val="center"/>
              <w:rPr>
                <w:i/>
                <w:iCs/>
                <w:sz w:val="20"/>
                <w:szCs w:val="20"/>
              </w:rPr>
            </w:pPr>
            <w:r w:rsidRPr="0096314B">
              <w:rPr>
                <w:i/>
                <w:iCs/>
                <w:sz w:val="20"/>
                <w:szCs w:val="20"/>
              </w:rPr>
              <w:t>Başkan</w:t>
            </w:r>
          </w:p>
        </w:tc>
        <w:tc>
          <w:tcPr>
            <w:tcW w:w="2600" w:type="dxa"/>
            <w:vAlign w:val="bottom"/>
          </w:tcPr>
          <w:p w:rsidR="00917E1B" w:rsidRDefault="00917E1B" w:rsidP="003455E1">
            <w:pPr>
              <w:jc w:val="center"/>
              <w:rPr>
                <w:bCs/>
                <w:i/>
                <w:sz w:val="20"/>
                <w:szCs w:val="20"/>
              </w:rPr>
            </w:pPr>
            <w:r w:rsidRPr="0096314B">
              <w:rPr>
                <w:bCs/>
                <w:i/>
                <w:sz w:val="20"/>
                <w:szCs w:val="20"/>
              </w:rPr>
              <w:t xml:space="preserve">Prof. Dr. Mehmet Emin </w:t>
            </w:r>
          </w:p>
          <w:p w:rsidR="00917E1B" w:rsidRPr="0096314B" w:rsidRDefault="00917E1B" w:rsidP="003455E1">
            <w:pPr>
              <w:jc w:val="center"/>
              <w:rPr>
                <w:i/>
                <w:sz w:val="20"/>
                <w:szCs w:val="20"/>
              </w:rPr>
            </w:pPr>
            <w:r w:rsidRPr="0096314B">
              <w:rPr>
                <w:bCs/>
                <w:i/>
                <w:sz w:val="20"/>
                <w:szCs w:val="20"/>
              </w:rPr>
              <w:t>YILMAZ</w:t>
            </w:r>
          </w:p>
          <w:p w:rsidR="00917E1B" w:rsidRPr="00640F11" w:rsidRDefault="00917E1B" w:rsidP="003455E1">
            <w:pPr>
              <w:jc w:val="center"/>
              <w:rPr>
                <w:i/>
                <w:sz w:val="20"/>
                <w:szCs w:val="20"/>
              </w:rPr>
            </w:pPr>
            <w:r>
              <w:rPr>
                <w:i/>
                <w:sz w:val="20"/>
                <w:szCs w:val="20"/>
              </w:rPr>
              <w:t>Başkan Vekili</w:t>
            </w:r>
          </w:p>
        </w:tc>
        <w:tc>
          <w:tcPr>
            <w:tcW w:w="2600" w:type="dxa"/>
            <w:vAlign w:val="bottom"/>
          </w:tcPr>
          <w:p w:rsidR="00917E1B" w:rsidRPr="0096314B" w:rsidRDefault="00917E1B" w:rsidP="003455E1">
            <w:pPr>
              <w:ind w:firstLine="20"/>
              <w:jc w:val="center"/>
              <w:rPr>
                <w:bCs/>
                <w:i/>
                <w:sz w:val="20"/>
                <w:szCs w:val="20"/>
              </w:rPr>
            </w:pPr>
            <w:r w:rsidRPr="0096314B">
              <w:rPr>
                <w:bCs/>
                <w:i/>
                <w:sz w:val="20"/>
                <w:szCs w:val="20"/>
              </w:rPr>
              <w:t>Prof. Dr. Ahmet TEKİN</w:t>
            </w:r>
          </w:p>
          <w:p w:rsidR="00917E1B" w:rsidRDefault="00917E1B" w:rsidP="003455E1">
            <w:pPr>
              <w:ind w:firstLine="20"/>
              <w:jc w:val="center"/>
              <w:rPr>
                <w:i/>
                <w:sz w:val="20"/>
                <w:szCs w:val="20"/>
              </w:rPr>
            </w:pPr>
            <w:r w:rsidRPr="0096314B">
              <w:rPr>
                <w:i/>
                <w:sz w:val="20"/>
                <w:szCs w:val="20"/>
              </w:rPr>
              <w:t>Üye</w:t>
            </w:r>
          </w:p>
          <w:p w:rsidR="00917E1B" w:rsidRPr="0096314B" w:rsidRDefault="00917E1B" w:rsidP="003455E1">
            <w:pPr>
              <w:ind w:firstLine="20"/>
              <w:jc w:val="center"/>
              <w:rPr>
                <w:i/>
                <w:sz w:val="20"/>
                <w:szCs w:val="20"/>
              </w:rPr>
            </w:pPr>
          </w:p>
        </w:tc>
        <w:tc>
          <w:tcPr>
            <w:tcW w:w="2601" w:type="dxa"/>
            <w:vAlign w:val="bottom"/>
          </w:tcPr>
          <w:p w:rsidR="00917E1B" w:rsidRPr="0096314B" w:rsidRDefault="00917E1B" w:rsidP="003455E1">
            <w:pPr>
              <w:jc w:val="center"/>
              <w:rPr>
                <w:bCs/>
                <w:i/>
                <w:sz w:val="20"/>
                <w:szCs w:val="20"/>
              </w:rPr>
            </w:pPr>
            <w:r w:rsidRPr="0096314B">
              <w:rPr>
                <w:bCs/>
                <w:i/>
                <w:sz w:val="20"/>
                <w:szCs w:val="20"/>
              </w:rPr>
              <w:t>Av.</w:t>
            </w:r>
            <w:r>
              <w:rPr>
                <w:bCs/>
                <w:i/>
                <w:sz w:val="20"/>
                <w:szCs w:val="20"/>
              </w:rPr>
              <w:t xml:space="preserve"> Hüseyin DÜNDAR</w:t>
            </w:r>
          </w:p>
          <w:p w:rsidR="00917E1B" w:rsidRPr="0096314B" w:rsidRDefault="00917E1B" w:rsidP="003455E1">
            <w:pPr>
              <w:jc w:val="center"/>
              <w:rPr>
                <w:i/>
                <w:iCs/>
                <w:sz w:val="20"/>
                <w:szCs w:val="20"/>
              </w:rPr>
            </w:pPr>
            <w:r w:rsidRPr="0096314B">
              <w:rPr>
                <w:i/>
                <w:iCs/>
                <w:sz w:val="20"/>
                <w:szCs w:val="20"/>
              </w:rPr>
              <w:t>Üye</w:t>
            </w:r>
          </w:p>
          <w:p w:rsidR="00917E1B" w:rsidRPr="0096314B" w:rsidRDefault="00917E1B" w:rsidP="003455E1">
            <w:pPr>
              <w:jc w:val="center"/>
              <w:rPr>
                <w:i/>
                <w:iCs/>
                <w:sz w:val="20"/>
                <w:szCs w:val="20"/>
              </w:rPr>
            </w:pPr>
          </w:p>
        </w:tc>
      </w:tr>
      <w:tr w:rsidR="00917E1B" w:rsidRPr="0096314B" w:rsidTr="003455E1">
        <w:trPr>
          <w:trHeight w:val="1471"/>
          <w:jc w:val="center"/>
        </w:trPr>
        <w:tc>
          <w:tcPr>
            <w:tcW w:w="2600" w:type="dxa"/>
            <w:vAlign w:val="bottom"/>
          </w:tcPr>
          <w:p w:rsidR="00917E1B" w:rsidRPr="0096314B" w:rsidRDefault="00917E1B" w:rsidP="003455E1">
            <w:pPr>
              <w:jc w:val="center"/>
              <w:rPr>
                <w:i/>
                <w:iCs/>
                <w:sz w:val="20"/>
                <w:szCs w:val="20"/>
              </w:rPr>
            </w:pPr>
            <w:r w:rsidRPr="0096314B">
              <w:rPr>
                <w:i/>
                <w:iCs/>
                <w:sz w:val="20"/>
                <w:szCs w:val="20"/>
              </w:rPr>
              <w:t>Prof. Dr. Erkan İBİŞ</w:t>
            </w:r>
          </w:p>
          <w:p w:rsidR="00917E1B" w:rsidRPr="0096314B" w:rsidRDefault="00917E1B" w:rsidP="003455E1">
            <w:pPr>
              <w:jc w:val="center"/>
              <w:rPr>
                <w:i/>
                <w:iCs/>
                <w:sz w:val="20"/>
                <w:szCs w:val="20"/>
              </w:rPr>
            </w:pPr>
            <w:r w:rsidRPr="0096314B">
              <w:rPr>
                <w:i/>
                <w:iCs/>
                <w:sz w:val="20"/>
                <w:szCs w:val="20"/>
              </w:rPr>
              <w:t>Üye</w:t>
            </w:r>
          </w:p>
          <w:p w:rsidR="00917E1B" w:rsidRPr="0096314B" w:rsidRDefault="00917E1B" w:rsidP="003455E1">
            <w:pPr>
              <w:jc w:val="center"/>
              <w:rPr>
                <w:i/>
                <w:iCs/>
                <w:sz w:val="20"/>
                <w:szCs w:val="20"/>
              </w:rPr>
            </w:pPr>
          </w:p>
        </w:tc>
        <w:tc>
          <w:tcPr>
            <w:tcW w:w="2600" w:type="dxa"/>
            <w:vAlign w:val="bottom"/>
          </w:tcPr>
          <w:p w:rsidR="00917E1B" w:rsidRPr="0096314B" w:rsidRDefault="00917E1B" w:rsidP="003455E1">
            <w:pPr>
              <w:jc w:val="center"/>
              <w:rPr>
                <w:i/>
                <w:sz w:val="20"/>
                <w:szCs w:val="20"/>
              </w:rPr>
            </w:pPr>
            <w:r w:rsidRPr="0096314B">
              <w:rPr>
                <w:bCs/>
                <w:i/>
                <w:sz w:val="20"/>
                <w:szCs w:val="20"/>
              </w:rPr>
              <w:t>Prof. Dr. Gülsüm AK</w:t>
            </w:r>
          </w:p>
          <w:p w:rsidR="00917E1B" w:rsidRPr="0096314B" w:rsidRDefault="00917E1B" w:rsidP="003455E1">
            <w:pPr>
              <w:jc w:val="center"/>
              <w:rPr>
                <w:i/>
                <w:sz w:val="20"/>
                <w:szCs w:val="20"/>
              </w:rPr>
            </w:pPr>
            <w:r w:rsidRPr="0096314B">
              <w:rPr>
                <w:i/>
                <w:sz w:val="20"/>
                <w:szCs w:val="20"/>
              </w:rPr>
              <w:t>Üye</w:t>
            </w:r>
          </w:p>
          <w:p w:rsidR="00917E1B" w:rsidRPr="0096314B" w:rsidRDefault="00917E1B" w:rsidP="003455E1">
            <w:pPr>
              <w:ind w:firstLine="20"/>
              <w:jc w:val="center"/>
              <w:rPr>
                <w:i/>
                <w:sz w:val="20"/>
                <w:szCs w:val="20"/>
              </w:rPr>
            </w:pPr>
          </w:p>
        </w:tc>
        <w:tc>
          <w:tcPr>
            <w:tcW w:w="2600" w:type="dxa"/>
            <w:vAlign w:val="bottom"/>
          </w:tcPr>
          <w:p w:rsidR="00917E1B" w:rsidRPr="0096314B" w:rsidRDefault="00917E1B" w:rsidP="003455E1">
            <w:pPr>
              <w:jc w:val="center"/>
              <w:rPr>
                <w:i/>
                <w:sz w:val="20"/>
                <w:szCs w:val="20"/>
              </w:rPr>
            </w:pPr>
            <w:r w:rsidRPr="0096314B">
              <w:rPr>
                <w:i/>
                <w:sz w:val="20"/>
                <w:szCs w:val="20"/>
              </w:rPr>
              <w:t>Prof. Dr. Mahmut DURMUŞ</w:t>
            </w:r>
          </w:p>
          <w:p w:rsidR="00917E1B" w:rsidRDefault="00917E1B" w:rsidP="003455E1">
            <w:pPr>
              <w:jc w:val="center"/>
              <w:rPr>
                <w:i/>
                <w:sz w:val="20"/>
                <w:szCs w:val="20"/>
              </w:rPr>
            </w:pPr>
            <w:r w:rsidRPr="0096314B">
              <w:rPr>
                <w:i/>
                <w:sz w:val="20"/>
                <w:szCs w:val="20"/>
              </w:rPr>
              <w:t>Üye</w:t>
            </w:r>
          </w:p>
          <w:p w:rsidR="00917E1B" w:rsidRPr="0096314B" w:rsidRDefault="00917E1B" w:rsidP="003455E1">
            <w:pPr>
              <w:jc w:val="center"/>
              <w:rPr>
                <w:i/>
                <w:sz w:val="20"/>
                <w:szCs w:val="20"/>
              </w:rPr>
            </w:pPr>
          </w:p>
        </w:tc>
        <w:tc>
          <w:tcPr>
            <w:tcW w:w="2601" w:type="dxa"/>
            <w:vAlign w:val="bottom"/>
          </w:tcPr>
          <w:p w:rsidR="00917E1B" w:rsidRPr="0096314B" w:rsidRDefault="00917E1B" w:rsidP="003455E1">
            <w:pPr>
              <w:jc w:val="center"/>
              <w:rPr>
                <w:i/>
                <w:sz w:val="20"/>
                <w:szCs w:val="20"/>
              </w:rPr>
            </w:pPr>
            <w:r w:rsidRPr="0096314B">
              <w:rPr>
                <w:i/>
                <w:sz w:val="20"/>
                <w:szCs w:val="20"/>
              </w:rPr>
              <w:t>Prof. Dr. Mehmet Murat AKKAYA</w:t>
            </w:r>
          </w:p>
          <w:p w:rsidR="00917E1B" w:rsidRPr="0096314B" w:rsidRDefault="00917E1B" w:rsidP="003455E1">
            <w:pPr>
              <w:jc w:val="center"/>
              <w:rPr>
                <w:i/>
                <w:sz w:val="20"/>
                <w:szCs w:val="20"/>
              </w:rPr>
            </w:pPr>
            <w:r w:rsidRPr="0096314B">
              <w:rPr>
                <w:i/>
                <w:sz w:val="20"/>
                <w:szCs w:val="20"/>
              </w:rPr>
              <w:t>Üye</w:t>
            </w:r>
          </w:p>
        </w:tc>
      </w:tr>
      <w:tr w:rsidR="00917E1B" w:rsidRPr="0096314B" w:rsidTr="003455E1">
        <w:trPr>
          <w:trHeight w:val="1471"/>
          <w:jc w:val="center"/>
        </w:trPr>
        <w:tc>
          <w:tcPr>
            <w:tcW w:w="2600" w:type="dxa"/>
            <w:vAlign w:val="bottom"/>
          </w:tcPr>
          <w:p w:rsidR="00917E1B" w:rsidRPr="0096314B" w:rsidRDefault="00917E1B" w:rsidP="003455E1">
            <w:pPr>
              <w:jc w:val="center"/>
              <w:rPr>
                <w:bCs/>
                <w:i/>
                <w:sz w:val="20"/>
                <w:szCs w:val="20"/>
              </w:rPr>
            </w:pPr>
            <w:r w:rsidRPr="0096314B">
              <w:rPr>
                <w:bCs/>
                <w:i/>
                <w:sz w:val="20"/>
                <w:szCs w:val="20"/>
              </w:rPr>
              <w:t>Prof. Dr. Mehmet Murat TUNCER</w:t>
            </w:r>
          </w:p>
          <w:p w:rsidR="00917E1B" w:rsidRPr="0096314B" w:rsidRDefault="00917E1B" w:rsidP="003455E1">
            <w:pPr>
              <w:jc w:val="center"/>
              <w:rPr>
                <w:i/>
                <w:sz w:val="20"/>
                <w:szCs w:val="20"/>
              </w:rPr>
            </w:pPr>
            <w:r w:rsidRPr="0096314B">
              <w:rPr>
                <w:i/>
                <w:sz w:val="20"/>
                <w:szCs w:val="20"/>
              </w:rPr>
              <w:t>Üye</w:t>
            </w:r>
          </w:p>
        </w:tc>
        <w:tc>
          <w:tcPr>
            <w:tcW w:w="2600" w:type="dxa"/>
            <w:vAlign w:val="bottom"/>
          </w:tcPr>
          <w:p w:rsidR="00917E1B" w:rsidRPr="0096314B" w:rsidRDefault="00917E1B" w:rsidP="003455E1">
            <w:pPr>
              <w:ind w:right="-184" w:firstLine="20"/>
              <w:jc w:val="center"/>
              <w:rPr>
                <w:i/>
                <w:sz w:val="20"/>
                <w:szCs w:val="20"/>
              </w:rPr>
            </w:pPr>
            <w:r w:rsidRPr="0096314B">
              <w:rPr>
                <w:i/>
                <w:sz w:val="20"/>
                <w:szCs w:val="20"/>
              </w:rPr>
              <w:t>Prof. Dr. Musa AKOĞLU</w:t>
            </w:r>
          </w:p>
          <w:p w:rsidR="00917E1B" w:rsidRPr="0096314B" w:rsidRDefault="00917E1B" w:rsidP="003455E1">
            <w:pPr>
              <w:ind w:right="-184" w:firstLine="20"/>
              <w:jc w:val="center"/>
              <w:rPr>
                <w:i/>
                <w:sz w:val="20"/>
                <w:szCs w:val="20"/>
              </w:rPr>
            </w:pPr>
            <w:r w:rsidRPr="0096314B">
              <w:rPr>
                <w:i/>
                <w:sz w:val="20"/>
                <w:szCs w:val="20"/>
              </w:rPr>
              <w:t>Üye</w:t>
            </w:r>
          </w:p>
          <w:p w:rsidR="00917E1B" w:rsidRPr="0096314B" w:rsidRDefault="00917E1B" w:rsidP="003455E1">
            <w:pPr>
              <w:ind w:right="-184" w:firstLine="20"/>
              <w:jc w:val="center"/>
              <w:rPr>
                <w:i/>
                <w:sz w:val="20"/>
                <w:szCs w:val="20"/>
              </w:rPr>
            </w:pPr>
          </w:p>
        </w:tc>
        <w:tc>
          <w:tcPr>
            <w:tcW w:w="2600" w:type="dxa"/>
            <w:vAlign w:val="bottom"/>
          </w:tcPr>
          <w:p w:rsidR="00917E1B" w:rsidRPr="0096314B" w:rsidRDefault="00917E1B" w:rsidP="003455E1">
            <w:pPr>
              <w:jc w:val="center"/>
              <w:rPr>
                <w:i/>
                <w:sz w:val="20"/>
                <w:szCs w:val="20"/>
              </w:rPr>
            </w:pPr>
            <w:r w:rsidRPr="0096314B">
              <w:rPr>
                <w:i/>
                <w:sz w:val="20"/>
                <w:szCs w:val="20"/>
              </w:rPr>
              <w:t>Prof. Dr. Mustafa GEREK</w:t>
            </w:r>
          </w:p>
          <w:p w:rsidR="00917E1B" w:rsidRDefault="00917E1B" w:rsidP="003455E1">
            <w:pPr>
              <w:jc w:val="center"/>
              <w:rPr>
                <w:i/>
                <w:iCs/>
                <w:sz w:val="20"/>
                <w:szCs w:val="20"/>
              </w:rPr>
            </w:pPr>
            <w:r w:rsidRPr="0096314B">
              <w:rPr>
                <w:i/>
                <w:iCs/>
                <w:sz w:val="20"/>
                <w:szCs w:val="20"/>
              </w:rPr>
              <w:t>Üye</w:t>
            </w:r>
          </w:p>
          <w:p w:rsidR="00917E1B" w:rsidRPr="0096314B" w:rsidRDefault="00917E1B" w:rsidP="003455E1">
            <w:pPr>
              <w:jc w:val="center"/>
              <w:rPr>
                <w:i/>
                <w:iCs/>
                <w:sz w:val="20"/>
                <w:szCs w:val="20"/>
              </w:rPr>
            </w:pPr>
          </w:p>
        </w:tc>
        <w:tc>
          <w:tcPr>
            <w:tcW w:w="2601" w:type="dxa"/>
            <w:vAlign w:val="bottom"/>
          </w:tcPr>
          <w:p w:rsidR="00917E1B" w:rsidRPr="0096314B" w:rsidRDefault="00917E1B" w:rsidP="003455E1">
            <w:pPr>
              <w:jc w:val="center"/>
              <w:rPr>
                <w:bCs/>
                <w:i/>
                <w:sz w:val="20"/>
                <w:szCs w:val="20"/>
              </w:rPr>
            </w:pPr>
            <w:r w:rsidRPr="0096314B">
              <w:rPr>
                <w:bCs/>
                <w:i/>
                <w:sz w:val="20"/>
                <w:szCs w:val="20"/>
              </w:rPr>
              <w:t>Prof. Dr. Orhan ODABAŞ</w:t>
            </w:r>
            <w:r>
              <w:rPr>
                <w:bCs/>
                <w:i/>
                <w:sz w:val="20"/>
                <w:szCs w:val="20"/>
              </w:rPr>
              <w:t>I</w:t>
            </w:r>
          </w:p>
          <w:p w:rsidR="00917E1B" w:rsidRDefault="00917E1B" w:rsidP="003455E1">
            <w:pPr>
              <w:jc w:val="center"/>
              <w:rPr>
                <w:bCs/>
                <w:i/>
                <w:sz w:val="20"/>
                <w:szCs w:val="20"/>
              </w:rPr>
            </w:pPr>
            <w:r w:rsidRPr="0096314B">
              <w:rPr>
                <w:bCs/>
                <w:i/>
                <w:sz w:val="20"/>
                <w:szCs w:val="20"/>
              </w:rPr>
              <w:t>Üye</w:t>
            </w:r>
          </w:p>
          <w:p w:rsidR="00917E1B" w:rsidRPr="001A260D" w:rsidRDefault="00917E1B" w:rsidP="003455E1">
            <w:pPr>
              <w:jc w:val="center"/>
              <w:rPr>
                <w:bCs/>
                <w:i/>
                <w:sz w:val="20"/>
                <w:szCs w:val="20"/>
              </w:rPr>
            </w:pPr>
          </w:p>
        </w:tc>
      </w:tr>
      <w:tr w:rsidR="00917E1B" w:rsidRPr="0096314B" w:rsidTr="003455E1">
        <w:trPr>
          <w:trHeight w:val="1471"/>
          <w:jc w:val="center"/>
        </w:trPr>
        <w:tc>
          <w:tcPr>
            <w:tcW w:w="2600" w:type="dxa"/>
            <w:vAlign w:val="bottom"/>
          </w:tcPr>
          <w:p w:rsidR="00917E1B" w:rsidRPr="0096314B" w:rsidRDefault="00917E1B" w:rsidP="003455E1">
            <w:pPr>
              <w:jc w:val="center"/>
              <w:rPr>
                <w:bCs/>
                <w:i/>
                <w:sz w:val="20"/>
                <w:szCs w:val="20"/>
              </w:rPr>
            </w:pPr>
            <w:r w:rsidRPr="0096314B">
              <w:rPr>
                <w:bCs/>
                <w:i/>
                <w:sz w:val="20"/>
                <w:szCs w:val="20"/>
              </w:rPr>
              <w:t>Prof. Dr. Rahmi KILIÇ</w:t>
            </w:r>
          </w:p>
          <w:p w:rsidR="00917E1B" w:rsidRPr="0096314B" w:rsidRDefault="00917E1B" w:rsidP="003455E1">
            <w:pPr>
              <w:jc w:val="center"/>
              <w:rPr>
                <w:bCs/>
                <w:i/>
                <w:sz w:val="20"/>
                <w:szCs w:val="20"/>
              </w:rPr>
            </w:pPr>
            <w:r w:rsidRPr="0096314B">
              <w:rPr>
                <w:bCs/>
                <w:i/>
                <w:sz w:val="20"/>
                <w:szCs w:val="20"/>
              </w:rPr>
              <w:t>Üye</w:t>
            </w:r>
          </w:p>
          <w:p w:rsidR="00917E1B" w:rsidRPr="0096314B" w:rsidRDefault="00917E1B" w:rsidP="003455E1">
            <w:pPr>
              <w:jc w:val="center"/>
              <w:rPr>
                <w:bCs/>
                <w:i/>
                <w:sz w:val="20"/>
                <w:szCs w:val="20"/>
              </w:rPr>
            </w:pPr>
          </w:p>
        </w:tc>
        <w:tc>
          <w:tcPr>
            <w:tcW w:w="2600" w:type="dxa"/>
            <w:vAlign w:val="bottom"/>
          </w:tcPr>
          <w:p w:rsidR="00917E1B" w:rsidRPr="0096314B" w:rsidRDefault="00917E1B" w:rsidP="003455E1">
            <w:pPr>
              <w:ind w:firstLine="20"/>
              <w:jc w:val="center"/>
              <w:rPr>
                <w:bCs/>
                <w:i/>
                <w:sz w:val="20"/>
                <w:szCs w:val="20"/>
              </w:rPr>
            </w:pPr>
            <w:r w:rsidRPr="0096314B">
              <w:rPr>
                <w:bCs/>
                <w:i/>
                <w:sz w:val="20"/>
                <w:szCs w:val="20"/>
              </w:rPr>
              <w:t>Prof. Dr. Serpil KARAOĞLANOĞLU</w:t>
            </w:r>
          </w:p>
          <w:p w:rsidR="00917E1B" w:rsidRPr="0096314B" w:rsidRDefault="00917E1B" w:rsidP="003455E1">
            <w:pPr>
              <w:ind w:firstLine="20"/>
              <w:jc w:val="center"/>
              <w:rPr>
                <w:bCs/>
                <w:i/>
                <w:sz w:val="20"/>
                <w:szCs w:val="20"/>
              </w:rPr>
            </w:pPr>
            <w:r w:rsidRPr="0096314B">
              <w:rPr>
                <w:bCs/>
                <w:i/>
                <w:sz w:val="20"/>
                <w:szCs w:val="20"/>
              </w:rPr>
              <w:t>Üye</w:t>
            </w:r>
          </w:p>
        </w:tc>
        <w:tc>
          <w:tcPr>
            <w:tcW w:w="2600" w:type="dxa"/>
            <w:vAlign w:val="bottom"/>
          </w:tcPr>
          <w:p w:rsidR="00917E1B" w:rsidRPr="0096314B" w:rsidRDefault="00917E1B" w:rsidP="003455E1">
            <w:pPr>
              <w:jc w:val="center"/>
              <w:rPr>
                <w:i/>
                <w:sz w:val="20"/>
                <w:szCs w:val="20"/>
              </w:rPr>
            </w:pPr>
            <w:r w:rsidRPr="0096314B">
              <w:rPr>
                <w:i/>
                <w:sz w:val="20"/>
                <w:szCs w:val="20"/>
              </w:rPr>
              <w:t>Prof. Dr. Ümit KERVAN</w:t>
            </w:r>
          </w:p>
          <w:p w:rsidR="00917E1B" w:rsidRDefault="00917E1B" w:rsidP="003455E1">
            <w:pPr>
              <w:jc w:val="center"/>
              <w:rPr>
                <w:i/>
                <w:sz w:val="20"/>
                <w:szCs w:val="20"/>
              </w:rPr>
            </w:pPr>
            <w:r w:rsidRPr="0096314B">
              <w:rPr>
                <w:i/>
                <w:sz w:val="20"/>
                <w:szCs w:val="20"/>
              </w:rPr>
              <w:t>Üye</w:t>
            </w:r>
          </w:p>
          <w:p w:rsidR="00917E1B" w:rsidRPr="001B55DA" w:rsidRDefault="00917E1B" w:rsidP="003455E1">
            <w:pPr>
              <w:jc w:val="center"/>
              <w:rPr>
                <w:i/>
                <w:sz w:val="20"/>
                <w:szCs w:val="20"/>
              </w:rPr>
            </w:pPr>
          </w:p>
        </w:tc>
        <w:tc>
          <w:tcPr>
            <w:tcW w:w="2601" w:type="dxa"/>
            <w:vAlign w:val="bottom"/>
          </w:tcPr>
          <w:p w:rsidR="00917E1B" w:rsidRDefault="00917E1B" w:rsidP="003455E1">
            <w:pPr>
              <w:jc w:val="center"/>
              <w:rPr>
                <w:bCs/>
                <w:i/>
                <w:sz w:val="20"/>
                <w:szCs w:val="20"/>
              </w:rPr>
            </w:pPr>
            <w:r w:rsidRPr="0076308F">
              <w:rPr>
                <w:bCs/>
                <w:i/>
                <w:sz w:val="20"/>
                <w:szCs w:val="20"/>
              </w:rPr>
              <w:t>Prof. Dr. Yüksel ALTUNTAŞ</w:t>
            </w:r>
          </w:p>
          <w:p w:rsidR="00917E1B" w:rsidRDefault="00917E1B" w:rsidP="003455E1">
            <w:pPr>
              <w:jc w:val="center"/>
              <w:rPr>
                <w:bCs/>
                <w:i/>
                <w:sz w:val="20"/>
                <w:szCs w:val="20"/>
              </w:rPr>
            </w:pPr>
            <w:r>
              <w:rPr>
                <w:bCs/>
                <w:i/>
                <w:sz w:val="20"/>
                <w:szCs w:val="20"/>
              </w:rPr>
              <w:t>Üye</w:t>
            </w:r>
          </w:p>
          <w:p w:rsidR="00917E1B" w:rsidRPr="0096314B" w:rsidRDefault="00917E1B" w:rsidP="003455E1">
            <w:pPr>
              <w:jc w:val="center"/>
              <w:rPr>
                <w:bCs/>
                <w:i/>
                <w:sz w:val="20"/>
                <w:szCs w:val="20"/>
              </w:rPr>
            </w:pPr>
          </w:p>
        </w:tc>
      </w:tr>
      <w:bookmarkEnd w:id="1"/>
    </w:tbl>
    <w:p w:rsidR="00917E1B" w:rsidRPr="001808DE" w:rsidRDefault="00917E1B" w:rsidP="00917E1B">
      <w:pPr>
        <w:rPr>
          <w:b/>
        </w:rPr>
      </w:pPr>
    </w:p>
    <w:p w:rsidR="00776179" w:rsidRDefault="00776179" w:rsidP="00533FF4">
      <w:pPr>
        <w:jc w:val="center"/>
        <w:rPr>
          <w:b/>
        </w:rPr>
      </w:pPr>
    </w:p>
    <w:sectPr w:rsidR="00776179" w:rsidSect="00466564">
      <w:headerReference w:type="default" r:id="rId8"/>
      <w:headerReference w:type="first" r:id="rId9"/>
      <w:pgSz w:w="11906" w:h="16838" w:code="9"/>
      <w:pgMar w:top="567" w:right="1133" w:bottom="142" w:left="1298" w:header="40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BE7" w:rsidRDefault="00DC4BE7">
      <w:r>
        <w:separator/>
      </w:r>
    </w:p>
  </w:endnote>
  <w:endnote w:type="continuationSeparator" w:id="0">
    <w:p w:rsidR="00DC4BE7" w:rsidRDefault="00DC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BE7" w:rsidRDefault="00DC4BE7">
      <w:r>
        <w:separator/>
      </w:r>
    </w:p>
  </w:footnote>
  <w:footnote w:type="continuationSeparator" w:id="0">
    <w:p w:rsidR="00DC4BE7" w:rsidRDefault="00DC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9" w:type="dxa"/>
      <w:jc w:val="center"/>
      <w:tblLayout w:type="fixed"/>
      <w:tblLook w:val="01E0" w:firstRow="1" w:lastRow="1" w:firstColumn="1" w:lastColumn="1" w:noHBand="0" w:noVBand="0"/>
    </w:tblPr>
    <w:tblGrid>
      <w:gridCol w:w="3735"/>
      <w:gridCol w:w="4144"/>
      <w:gridCol w:w="3110"/>
    </w:tblGrid>
    <w:tr w:rsidR="002B5E48" w:rsidTr="004830F4">
      <w:trPr>
        <w:trHeight w:val="1985"/>
        <w:jc w:val="center"/>
      </w:trPr>
      <w:tc>
        <w:tcPr>
          <w:tcW w:w="3735" w:type="dxa"/>
          <w:vAlign w:val="bottom"/>
        </w:tcPr>
        <w:p w:rsidR="002B5E48" w:rsidRDefault="002B5E48" w:rsidP="004830F4">
          <w:pPr>
            <w:pStyle w:val="stbilgi"/>
          </w:pPr>
          <w:r>
            <w:t xml:space="preserve">            </w:t>
          </w:r>
          <w:r w:rsidR="006E6372">
            <w:rPr>
              <w:noProof/>
            </w:rPr>
            <w:drawing>
              <wp:inline distT="0" distB="0" distL="0" distR="0" wp14:anchorId="62337390" wp14:editId="6AE54063">
                <wp:extent cx="967598" cy="95713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4503" cy="1033211"/>
                        </a:xfrm>
                        <a:prstGeom prst="rect">
                          <a:avLst/>
                        </a:prstGeom>
                        <a:noFill/>
                        <a:ln>
                          <a:noFill/>
                        </a:ln>
                      </pic:spPr>
                    </pic:pic>
                  </a:graphicData>
                </a:graphic>
              </wp:inline>
            </w:drawing>
          </w:r>
        </w:p>
        <w:p w:rsidR="002B5E48" w:rsidRDefault="002B5E48" w:rsidP="004830F4">
          <w:pPr>
            <w:pStyle w:val="stbilgi"/>
          </w:pPr>
        </w:p>
      </w:tc>
      <w:tc>
        <w:tcPr>
          <w:tcW w:w="4144" w:type="dxa"/>
        </w:tcPr>
        <w:p w:rsidR="002B5E48" w:rsidRDefault="002B5E48" w:rsidP="004830F4">
          <w:pPr>
            <w:pStyle w:val="stbilgi"/>
            <w:jc w:val="center"/>
            <w:rPr>
              <w:b/>
            </w:rPr>
          </w:pPr>
        </w:p>
        <w:p w:rsidR="002B5E48" w:rsidRDefault="002B5E48" w:rsidP="004830F4">
          <w:pPr>
            <w:pStyle w:val="stbilgi"/>
            <w:jc w:val="center"/>
            <w:rPr>
              <w:b/>
            </w:rPr>
          </w:pPr>
        </w:p>
        <w:p w:rsidR="002B5E48" w:rsidRDefault="002B5E48" w:rsidP="004830F4">
          <w:pPr>
            <w:pStyle w:val="Balk1"/>
            <w:ind w:right="57"/>
            <w:jc w:val="center"/>
            <w:rPr>
              <w:rFonts w:ascii="Georgia" w:hAnsi="Georgia"/>
              <w:sz w:val="22"/>
              <w:szCs w:val="22"/>
            </w:rPr>
          </w:pPr>
          <w:r>
            <w:rPr>
              <w:rFonts w:ascii="Georgia" w:hAnsi="Georgia"/>
              <w:sz w:val="22"/>
              <w:szCs w:val="22"/>
            </w:rPr>
            <w:t>TIPTA UZMANLIK KURULU</w:t>
          </w:r>
        </w:p>
        <w:p w:rsidR="002B5E48" w:rsidRDefault="002B5E48" w:rsidP="004830F4">
          <w:pPr>
            <w:jc w:val="center"/>
          </w:pPr>
          <w:r>
            <w:t>KARAR TUTANAĞI</w:t>
          </w:r>
        </w:p>
        <w:p w:rsidR="002B5E48" w:rsidRDefault="002B5E48" w:rsidP="004830F4">
          <w:pPr>
            <w:jc w:val="center"/>
          </w:pPr>
          <w:r>
            <w:t xml:space="preserve">Sayfa </w:t>
          </w:r>
          <w:r>
            <w:fldChar w:fldCharType="begin"/>
          </w:r>
          <w:r>
            <w:instrText xml:space="preserve"> PAGE </w:instrText>
          </w:r>
          <w:r>
            <w:fldChar w:fldCharType="separate"/>
          </w:r>
          <w:r w:rsidR="00917E1B">
            <w:rPr>
              <w:noProof/>
            </w:rPr>
            <w:t>2</w:t>
          </w:r>
          <w:r>
            <w:fldChar w:fldCharType="end"/>
          </w:r>
          <w:r>
            <w:t xml:space="preserve"> / </w:t>
          </w:r>
          <w:r w:rsidR="003D13A2">
            <w:rPr>
              <w:noProof/>
            </w:rPr>
            <w:fldChar w:fldCharType="begin"/>
          </w:r>
          <w:r w:rsidR="003D13A2">
            <w:rPr>
              <w:noProof/>
            </w:rPr>
            <w:instrText xml:space="preserve"> NUMPAGES  </w:instrText>
          </w:r>
          <w:r w:rsidR="003D13A2">
            <w:rPr>
              <w:noProof/>
            </w:rPr>
            <w:fldChar w:fldCharType="separate"/>
          </w:r>
          <w:r w:rsidR="00917E1B">
            <w:rPr>
              <w:noProof/>
            </w:rPr>
            <w:t>2</w:t>
          </w:r>
          <w:r w:rsidR="003D13A2">
            <w:rPr>
              <w:noProof/>
            </w:rPr>
            <w:fldChar w:fldCharType="end"/>
          </w:r>
        </w:p>
        <w:p w:rsidR="002B5E48" w:rsidRDefault="002B5E48" w:rsidP="004830F4">
          <w:pPr>
            <w:pStyle w:val="stbilgi"/>
            <w:jc w:val="center"/>
          </w:pPr>
        </w:p>
      </w:tc>
      <w:tc>
        <w:tcPr>
          <w:tcW w:w="3110" w:type="dxa"/>
          <w:vAlign w:val="bottom"/>
        </w:tcPr>
        <w:p w:rsidR="002B5E48" w:rsidRDefault="002B5E48" w:rsidP="004830F4">
          <w:pPr>
            <w:pStyle w:val="stbilgi"/>
            <w:jc w:val="center"/>
          </w:pPr>
          <w:r>
            <w:t xml:space="preserve">             </w:t>
          </w:r>
          <w:r w:rsidR="00CA5881">
            <w:rPr>
              <w:noProof/>
            </w:rPr>
            <w:drawing>
              <wp:inline distT="0" distB="0" distL="0" distR="0">
                <wp:extent cx="776605" cy="880110"/>
                <wp:effectExtent l="0" t="0" r="0" b="0"/>
                <wp:docPr id="18" name="Resim 18" descr="t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05" cy="880110"/>
                        </a:xfrm>
                        <a:prstGeom prst="rect">
                          <a:avLst/>
                        </a:prstGeom>
                        <a:noFill/>
                        <a:ln>
                          <a:noFill/>
                        </a:ln>
                      </pic:spPr>
                    </pic:pic>
                  </a:graphicData>
                </a:graphic>
              </wp:inline>
            </w:drawing>
          </w:r>
        </w:p>
        <w:p w:rsidR="002B5E48" w:rsidRDefault="002B5E48" w:rsidP="004830F4">
          <w:pPr>
            <w:pStyle w:val="stbilgi"/>
            <w:jc w:val="center"/>
          </w:pPr>
        </w:p>
      </w:tc>
    </w:tr>
  </w:tbl>
  <w:p w:rsidR="006E6372" w:rsidRDefault="006E6372" w:rsidP="006E6372">
    <w:pPr>
      <w:tabs>
        <w:tab w:val="right" w:pos="420"/>
        <w:tab w:val="center" w:pos="567"/>
        <w:tab w:val="center" w:pos="1134"/>
        <w:tab w:val="center" w:pos="1843"/>
      </w:tabs>
      <w:ind w:right="57"/>
      <w:jc w:val="both"/>
      <w:rPr>
        <w:rFonts w:ascii="Georgia" w:hAnsi="Georgia"/>
        <w:b/>
        <w:bCs/>
        <w:sz w:val="22"/>
        <w:szCs w:val="22"/>
      </w:rPr>
    </w:pPr>
    <w:r>
      <w:rPr>
        <w:rFonts w:ascii="Georgia" w:hAnsi="Georgia"/>
        <w:b/>
        <w:bCs/>
        <w:sz w:val="22"/>
        <w:szCs w:val="22"/>
      </w:rPr>
      <w:t>Toplantı Tarihi</w:t>
    </w:r>
    <w:r>
      <w:rPr>
        <w:rFonts w:ascii="Georgia" w:hAnsi="Georgia"/>
        <w:b/>
        <w:bCs/>
        <w:sz w:val="22"/>
        <w:szCs w:val="22"/>
      </w:rPr>
      <w:tab/>
    </w:r>
    <w:r>
      <w:rPr>
        <w:rFonts w:ascii="Georgia" w:hAnsi="Georgia"/>
        <w:b/>
        <w:bCs/>
        <w:sz w:val="22"/>
        <w:szCs w:val="22"/>
      </w:rPr>
      <w:tab/>
      <w:t>: 24/ 01 / 2022</w:t>
    </w:r>
  </w:p>
  <w:p w:rsidR="006E6372" w:rsidRDefault="006E6372" w:rsidP="006E6372">
    <w:pPr>
      <w:tabs>
        <w:tab w:val="right" w:pos="420"/>
        <w:tab w:val="center" w:pos="567"/>
        <w:tab w:val="center" w:pos="1134"/>
        <w:tab w:val="center" w:pos="1843"/>
      </w:tabs>
      <w:ind w:right="57"/>
      <w:jc w:val="both"/>
      <w:rPr>
        <w:rFonts w:ascii="Georgia" w:hAnsi="Georgia"/>
        <w:b/>
        <w:sz w:val="22"/>
        <w:szCs w:val="22"/>
      </w:rPr>
    </w:pPr>
    <w:r>
      <w:rPr>
        <w:rFonts w:ascii="Georgia" w:hAnsi="Georgia"/>
        <w:b/>
        <w:sz w:val="22"/>
        <w:szCs w:val="22"/>
      </w:rPr>
      <w:t>Toplantı No</w:t>
    </w:r>
    <w:r>
      <w:rPr>
        <w:rFonts w:ascii="Georgia" w:hAnsi="Georgia"/>
        <w:b/>
        <w:sz w:val="22"/>
        <w:szCs w:val="22"/>
      </w:rPr>
      <w:tab/>
    </w:r>
    <w:r>
      <w:rPr>
        <w:rFonts w:ascii="Georgia" w:hAnsi="Georgia"/>
        <w:b/>
        <w:sz w:val="22"/>
        <w:szCs w:val="22"/>
      </w:rPr>
      <w:tab/>
      <w:t>: 115</w:t>
    </w:r>
  </w:p>
  <w:p w:rsidR="002B5E48" w:rsidRPr="00D6697B" w:rsidRDefault="006E6372" w:rsidP="00487143">
    <w:pPr>
      <w:tabs>
        <w:tab w:val="right" w:pos="420"/>
        <w:tab w:val="center" w:pos="567"/>
        <w:tab w:val="center" w:pos="1134"/>
        <w:tab w:val="center" w:pos="1843"/>
      </w:tabs>
      <w:ind w:right="57"/>
      <w:jc w:val="both"/>
      <w:rPr>
        <w:rFonts w:ascii="Georgia" w:hAnsi="Georgia"/>
        <w:b/>
        <w:sz w:val="10"/>
        <w:szCs w:val="10"/>
      </w:rPr>
    </w:pPr>
    <w:proofErr w:type="gramStart"/>
    <w:r>
      <w:rPr>
        <w:rFonts w:ascii="Georgia" w:hAnsi="Georgia"/>
        <w:b/>
        <w:sz w:val="22"/>
        <w:szCs w:val="22"/>
      </w:rPr>
      <w:t>Karar  No</w:t>
    </w:r>
    <w:proofErr w:type="gramEnd"/>
    <w:r>
      <w:rPr>
        <w:rFonts w:ascii="Georgia" w:hAnsi="Georgia"/>
        <w:b/>
        <w:sz w:val="22"/>
        <w:szCs w:val="22"/>
      </w:rPr>
      <w:tab/>
    </w:r>
    <w:r>
      <w:rPr>
        <w:rFonts w:ascii="Georgia" w:hAnsi="Georgia"/>
        <w:b/>
        <w:sz w:val="22"/>
        <w:szCs w:val="22"/>
      </w:rPr>
      <w:tab/>
    </w:r>
    <w:r>
      <w:rPr>
        <w:rFonts w:ascii="Georgia" w:hAnsi="Georgia"/>
        <w:b/>
        <w:sz w:val="22"/>
        <w:szCs w:val="22"/>
      </w:rPr>
      <w:tab/>
      <w:t xml:space="preserve">: 2041    </w:t>
    </w:r>
    <w:r>
      <w:rPr>
        <w:rFonts w:ascii="Georgia" w:hAnsi="Georgia"/>
        <w:b/>
        <w:sz w:val="22"/>
        <w:szCs w:val="22"/>
      </w:rPr>
      <w:tab/>
    </w:r>
    <w:r>
      <w:rPr>
        <w:rFonts w:ascii="Georgia" w:hAnsi="Georgia"/>
        <w:b/>
        <w:sz w:val="22"/>
        <w:szCs w:val="22"/>
      </w:rPr>
      <w:tab/>
      <w:t xml:space="preserve">                  </w:t>
    </w:r>
    <w:r>
      <w:rPr>
        <w:rFonts w:ascii="Georgia" w:hAnsi="Georgia"/>
        <w:b/>
        <w:bCs/>
        <w:sz w:val="22"/>
        <w:szCs w:val="22"/>
      </w:rPr>
      <w:t>Karar Yürürlük Tarihi: 24/ 01 /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9" w:type="dxa"/>
      <w:jc w:val="center"/>
      <w:tblLayout w:type="fixed"/>
      <w:tblLook w:val="01E0" w:firstRow="1" w:lastRow="1" w:firstColumn="1" w:lastColumn="1" w:noHBand="0" w:noVBand="0"/>
    </w:tblPr>
    <w:tblGrid>
      <w:gridCol w:w="3735"/>
      <w:gridCol w:w="4144"/>
      <w:gridCol w:w="3110"/>
    </w:tblGrid>
    <w:tr w:rsidR="00466564" w:rsidTr="006A26C7">
      <w:trPr>
        <w:trHeight w:val="1985"/>
        <w:jc w:val="center"/>
      </w:trPr>
      <w:tc>
        <w:tcPr>
          <w:tcW w:w="3735" w:type="dxa"/>
          <w:vAlign w:val="bottom"/>
        </w:tcPr>
        <w:p w:rsidR="00466564" w:rsidRDefault="00466564" w:rsidP="00466564">
          <w:pPr>
            <w:pStyle w:val="stbilgi"/>
          </w:pPr>
          <w:r>
            <w:t xml:space="preserve">            </w:t>
          </w:r>
          <w:r w:rsidR="004C4C9A">
            <w:rPr>
              <w:noProof/>
            </w:rPr>
            <w:drawing>
              <wp:inline distT="0" distB="0" distL="0" distR="0" wp14:anchorId="6A95A648" wp14:editId="0A18FC7D">
                <wp:extent cx="967598" cy="95713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4503" cy="1033211"/>
                        </a:xfrm>
                        <a:prstGeom prst="rect">
                          <a:avLst/>
                        </a:prstGeom>
                        <a:noFill/>
                        <a:ln>
                          <a:noFill/>
                        </a:ln>
                      </pic:spPr>
                    </pic:pic>
                  </a:graphicData>
                </a:graphic>
              </wp:inline>
            </w:drawing>
          </w:r>
        </w:p>
        <w:p w:rsidR="00466564" w:rsidRDefault="00466564" w:rsidP="00466564">
          <w:pPr>
            <w:pStyle w:val="stbilgi"/>
          </w:pPr>
        </w:p>
      </w:tc>
      <w:tc>
        <w:tcPr>
          <w:tcW w:w="4144" w:type="dxa"/>
        </w:tcPr>
        <w:p w:rsidR="00466564" w:rsidRDefault="00466564" w:rsidP="00466564">
          <w:pPr>
            <w:pStyle w:val="stbilgi"/>
            <w:jc w:val="center"/>
            <w:rPr>
              <w:b/>
            </w:rPr>
          </w:pPr>
        </w:p>
        <w:p w:rsidR="00466564" w:rsidRDefault="00466564" w:rsidP="00466564">
          <w:pPr>
            <w:pStyle w:val="stbilgi"/>
            <w:jc w:val="center"/>
            <w:rPr>
              <w:b/>
            </w:rPr>
          </w:pPr>
        </w:p>
        <w:p w:rsidR="00466564" w:rsidRDefault="00466564" w:rsidP="00466564">
          <w:pPr>
            <w:pStyle w:val="Balk1"/>
            <w:ind w:right="57"/>
            <w:jc w:val="center"/>
            <w:rPr>
              <w:rFonts w:ascii="Georgia" w:hAnsi="Georgia"/>
              <w:sz w:val="22"/>
              <w:szCs w:val="22"/>
            </w:rPr>
          </w:pPr>
          <w:r>
            <w:rPr>
              <w:rFonts w:ascii="Georgia" w:hAnsi="Georgia"/>
              <w:sz w:val="22"/>
              <w:szCs w:val="22"/>
            </w:rPr>
            <w:t>TIPTA UZMANLIK KURULU</w:t>
          </w:r>
        </w:p>
        <w:p w:rsidR="00466564" w:rsidRDefault="00466564" w:rsidP="00466564">
          <w:pPr>
            <w:jc w:val="center"/>
          </w:pPr>
          <w:r>
            <w:t>KARAR TUTANAĞI</w:t>
          </w:r>
        </w:p>
        <w:p w:rsidR="00466564" w:rsidRDefault="00466564" w:rsidP="00466564">
          <w:pPr>
            <w:jc w:val="center"/>
          </w:pPr>
          <w:r>
            <w:t xml:space="preserve">Sayfa </w:t>
          </w:r>
          <w:r>
            <w:fldChar w:fldCharType="begin"/>
          </w:r>
          <w:r>
            <w:instrText xml:space="preserve"> PAGE </w:instrText>
          </w:r>
          <w:r>
            <w:fldChar w:fldCharType="separate"/>
          </w:r>
          <w:r w:rsidR="00917E1B">
            <w:rPr>
              <w:noProof/>
            </w:rPr>
            <w:t>1</w:t>
          </w:r>
          <w:r>
            <w:fldChar w:fldCharType="end"/>
          </w:r>
          <w:r>
            <w:t xml:space="preserve"> / </w:t>
          </w:r>
          <w:r w:rsidR="004755E9">
            <w:rPr>
              <w:noProof/>
            </w:rPr>
            <w:fldChar w:fldCharType="begin"/>
          </w:r>
          <w:r w:rsidR="004755E9">
            <w:rPr>
              <w:noProof/>
            </w:rPr>
            <w:instrText xml:space="preserve"> NUMPAGES  </w:instrText>
          </w:r>
          <w:r w:rsidR="004755E9">
            <w:rPr>
              <w:noProof/>
            </w:rPr>
            <w:fldChar w:fldCharType="separate"/>
          </w:r>
          <w:r w:rsidR="00917E1B">
            <w:rPr>
              <w:noProof/>
            </w:rPr>
            <w:t>2</w:t>
          </w:r>
          <w:r w:rsidR="004755E9">
            <w:rPr>
              <w:noProof/>
            </w:rPr>
            <w:fldChar w:fldCharType="end"/>
          </w:r>
        </w:p>
        <w:p w:rsidR="00466564" w:rsidRDefault="00466564" w:rsidP="00466564">
          <w:pPr>
            <w:pStyle w:val="stbilgi"/>
            <w:jc w:val="center"/>
          </w:pPr>
        </w:p>
      </w:tc>
      <w:tc>
        <w:tcPr>
          <w:tcW w:w="3110" w:type="dxa"/>
          <w:vAlign w:val="bottom"/>
        </w:tcPr>
        <w:p w:rsidR="00466564" w:rsidRDefault="00466564" w:rsidP="00466564">
          <w:pPr>
            <w:pStyle w:val="stbilgi"/>
            <w:jc w:val="center"/>
          </w:pPr>
          <w:r>
            <w:t xml:space="preserve">             </w:t>
          </w:r>
          <w:r>
            <w:rPr>
              <w:noProof/>
            </w:rPr>
            <w:drawing>
              <wp:inline distT="0" distB="0" distL="0" distR="0" wp14:anchorId="30AE72CC" wp14:editId="2F76BA60">
                <wp:extent cx="776605" cy="880110"/>
                <wp:effectExtent l="0" t="0" r="0" b="0"/>
                <wp:docPr id="20" name="Resim 20" descr="t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05" cy="880110"/>
                        </a:xfrm>
                        <a:prstGeom prst="rect">
                          <a:avLst/>
                        </a:prstGeom>
                        <a:noFill/>
                        <a:ln>
                          <a:noFill/>
                        </a:ln>
                      </pic:spPr>
                    </pic:pic>
                  </a:graphicData>
                </a:graphic>
              </wp:inline>
            </w:drawing>
          </w:r>
        </w:p>
        <w:p w:rsidR="00466564" w:rsidRDefault="00466564" w:rsidP="00466564">
          <w:pPr>
            <w:pStyle w:val="stbilgi"/>
            <w:jc w:val="center"/>
          </w:pPr>
        </w:p>
      </w:tc>
    </w:tr>
  </w:tbl>
  <w:p w:rsidR="00466564" w:rsidRDefault="00466564" w:rsidP="00466564">
    <w:pPr>
      <w:tabs>
        <w:tab w:val="right" w:pos="420"/>
        <w:tab w:val="center" w:pos="567"/>
        <w:tab w:val="center" w:pos="1134"/>
        <w:tab w:val="center" w:pos="1843"/>
      </w:tabs>
      <w:ind w:right="57"/>
      <w:jc w:val="both"/>
      <w:rPr>
        <w:rFonts w:ascii="Georgia" w:hAnsi="Georgia"/>
        <w:b/>
        <w:bCs/>
        <w:sz w:val="22"/>
        <w:szCs w:val="22"/>
      </w:rPr>
    </w:pPr>
    <w:r>
      <w:rPr>
        <w:rFonts w:ascii="Georgia" w:hAnsi="Georgia"/>
        <w:b/>
        <w:bCs/>
        <w:sz w:val="22"/>
        <w:szCs w:val="22"/>
      </w:rPr>
      <w:t>Toplantı Tarihi</w:t>
    </w:r>
    <w:r>
      <w:rPr>
        <w:rFonts w:ascii="Georgia" w:hAnsi="Georgia"/>
        <w:b/>
        <w:bCs/>
        <w:sz w:val="22"/>
        <w:szCs w:val="22"/>
      </w:rPr>
      <w:tab/>
    </w:r>
    <w:r>
      <w:rPr>
        <w:rFonts w:ascii="Georgia" w:hAnsi="Georgia"/>
        <w:b/>
        <w:bCs/>
        <w:sz w:val="22"/>
        <w:szCs w:val="22"/>
      </w:rPr>
      <w:tab/>
    </w:r>
    <w:r w:rsidR="003D13A2">
      <w:rPr>
        <w:rFonts w:ascii="Georgia" w:hAnsi="Georgia"/>
        <w:b/>
        <w:bCs/>
        <w:sz w:val="22"/>
        <w:szCs w:val="22"/>
      </w:rPr>
      <w:t>:</w:t>
    </w:r>
    <w:r w:rsidR="0075292F">
      <w:rPr>
        <w:rFonts w:ascii="Georgia" w:hAnsi="Georgia"/>
        <w:b/>
        <w:bCs/>
        <w:sz w:val="22"/>
        <w:szCs w:val="22"/>
      </w:rPr>
      <w:t xml:space="preserve"> 2</w:t>
    </w:r>
    <w:r w:rsidR="00B50797">
      <w:rPr>
        <w:rFonts w:ascii="Georgia" w:hAnsi="Georgia"/>
        <w:b/>
        <w:bCs/>
        <w:sz w:val="22"/>
        <w:szCs w:val="22"/>
      </w:rPr>
      <w:t>4</w:t>
    </w:r>
    <w:r w:rsidR="00AF2D01">
      <w:rPr>
        <w:rFonts w:ascii="Georgia" w:hAnsi="Georgia"/>
        <w:b/>
        <w:bCs/>
        <w:sz w:val="22"/>
        <w:szCs w:val="22"/>
      </w:rPr>
      <w:t xml:space="preserve">/ </w:t>
    </w:r>
    <w:r w:rsidR="00B50797">
      <w:rPr>
        <w:rFonts w:ascii="Georgia" w:hAnsi="Georgia"/>
        <w:b/>
        <w:bCs/>
        <w:sz w:val="22"/>
        <w:szCs w:val="22"/>
      </w:rPr>
      <w:t>01</w:t>
    </w:r>
    <w:r w:rsidR="00AF2D01">
      <w:rPr>
        <w:rFonts w:ascii="Georgia" w:hAnsi="Georgia"/>
        <w:b/>
        <w:bCs/>
        <w:sz w:val="22"/>
        <w:szCs w:val="22"/>
      </w:rPr>
      <w:t xml:space="preserve"> / 202</w:t>
    </w:r>
    <w:r w:rsidR="00B50797">
      <w:rPr>
        <w:rFonts w:ascii="Georgia" w:hAnsi="Georgia"/>
        <w:b/>
        <w:bCs/>
        <w:sz w:val="22"/>
        <w:szCs w:val="22"/>
      </w:rPr>
      <w:t>2</w:t>
    </w:r>
  </w:p>
  <w:p w:rsidR="00466564" w:rsidRDefault="00731EDC" w:rsidP="00466564">
    <w:pPr>
      <w:tabs>
        <w:tab w:val="right" w:pos="420"/>
        <w:tab w:val="center" w:pos="567"/>
        <w:tab w:val="center" w:pos="1134"/>
        <w:tab w:val="center" w:pos="1843"/>
      </w:tabs>
      <w:ind w:right="57"/>
      <w:jc w:val="both"/>
      <w:rPr>
        <w:rFonts w:ascii="Georgia" w:hAnsi="Georgia"/>
        <w:b/>
        <w:sz w:val="22"/>
        <w:szCs w:val="22"/>
      </w:rPr>
    </w:pPr>
    <w:r>
      <w:rPr>
        <w:rFonts w:ascii="Georgia" w:hAnsi="Georgia"/>
        <w:b/>
        <w:sz w:val="22"/>
        <w:szCs w:val="22"/>
      </w:rPr>
      <w:t>Toplantı No</w:t>
    </w:r>
    <w:r>
      <w:rPr>
        <w:rFonts w:ascii="Georgia" w:hAnsi="Georgia"/>
        <w:b/>
        <w:sz w:val="22"/>
        <w:szCs w:val="22"/>
      </w:rPr>
      <w:tab/>
    </w:r>
    <w:r>
      <w:rPr>
        <w:rFonts w:ascii="Georgia" w:hAnsi="Georgia"/>
        <w:b/>
        <w:sz w:val="22"/>
        <w:szCs w:val="22"/>
      </w:rPr>
      <w:tab/>
      <w:t>: 11</w:t>
    </w:r>
    <w:r w:rsidR="00B50797">
      <w:rPr>
        <w:rFonts w:ascii="Georgia" w:hAnsi="Georgia"/>
        <w:b/>
        <w:sz w:val="22"/>
        <w:szCs w:val="22"/>
      </w:rPr>
      <w:t>5</w:t>
    </w:r>
  </w:p>
  <w:p w:rsidR="00466564" w:rsidRPr="00466564" w:rsidRDefault="00AF2D01" w:rsidP="00466564">
    <w:pPr>
      <w:tabs>
        <w:tab w:val="right" w:pos="420"/>
        <w:tab w:val="center" w:pos="567"/>
        <w:tab w:val="center" w:pos="1134"/>
        <w:tab w:val="center" w:pos="1843"/>
      </w:tabs>
      <w:ind w:right="57"/>
      <w:jc w:val="both"/>
      <w:rPr>
        <w:rFonts w:ascii="Georgia" w:hAnsi="Georgia"/>
        <w:b/>
        <w:sz w:val="10"/>
        <w:szCs w:val="10"/>
      </w:rPr>
    </w:pPr>
    <w:proofErr w:type="gramStart"/>
    <w:r>
      <w:rPr>
        <w:rFonts w:ascii="Georgia" w:hAnsi="Georgia"/>
        <w:b/>
        <w:sz w:val="22"/>
        <w:szCs w:val="22"/>
      </w:rPr>
      <w:t>Karar  No</w:t>
    </w:r>
    <w:proofErr w:type="gramEnd"/>
    <w:r>
      <w:rPr>
        <w:rFonts w:ascii="Georgia" w:hAnsi="Georgia"/>
        <w:b/>
        <w:sz w:val="22"/>
        <w:szCs w:val="22"/>
      </w:rPr>
      <w:tab/>
    </w:r>
    <w:r>
      <w:rPr>
        <w:rFonts w:ascii="Georgia" w:hAnsi="Georgia"/>
        <w:b/>
        <w:sz w:val="22"/>
        <w:szCs w:val="22"/>
      </w:rPr>
      <w:tab/>
    </w:r>
    <w:r>
      <w:rPr>
        <w:rFonts w:ascii="Georgia" w:hAnsi="Georgia"/>
        <w:b/>
        <w:sz w:val="22"/>
        <w:szCs w:val="22"/>
      </w:rPr>
      <w:tab/>
      <w:t>:</w:t>
    </w:r>
    <w:r w:rsidR="0045683C">
      <w:rPr>
        <w:rFonts w:ascii="Georgia" w:hAnsi="Georgia"/>
        <w:b/>
        <w:sz w:val="22"/>
        <w:szCs w:val="22"/>
      </w:rPr>
      <w:t xml:space="preserve"> 20</w:t>
    </w:r>
    <w:r w:rsidR="00776179">
      <w:rPr>
        <w:rFonts w:ascii="Georgia" w:hAnsi="Georgia"/>
        <w:b/>
        <w:sz w:val="22"/>
        <w:szCs w:val="22"/>
      </w:rPr>
      <w:t>41</w:t>
    </w:r>
    <w:r w:rsidR="00466564">
      <w:rPr>
        <w:rFonts w:ascii="Georgia" w:hAnsi="Georgia"/>
        <w:b/>
        <w:sz w:val="22"/>
        <w:szCs w:val="22"/>
      </w:rPr>
      <w:t xml:space="preserve">    </w:t>
    </w:r>
    <w:r w:rsidR="00466564">
      <w:rPr>
        <w:rFonts w:ascii="Georgia" w:hAnsi="Georgia"/>
        <w:b/>
        <w:sz w:val="22"/>
        <w:szCs w:val="22"/>
      </w:rPr>
      <w:tab/>
    </w:r>
    <w:r w:rsidR="00466564">
      <w:rPr>
        <w:rFonts w:ascii="Georgia" w:hAnsi="Georgia"/>
        <w:b/>
        <w:sz w:val="22"/>
        <w:szCs w:val="22"/>
      </w:rPr>
      <w:tab/>
      <w:t xml:space="preserve">     </w:t>
    </w:r>
    <w:r w:rsidR="00731EDC">
      <w:rPr>
        <w:rFonts w:ascii="Georgia" w:hAnsi="Georgia"/>
        <w:b/>
        <w:sz w:val="22"/>
        <w:szCs w:val="22"/>
      </w:rPr>
      <w:t xml:space="preserve"> </w:t>
    </w:r>
    <w:r w:rsidR="0047519D">
      <w:rPr>
        <w:rFonts w:ascii="Georgia" w:hAnsi="Georgia"/>
        <w:b/>
        <w:sz w:val="22"/>
        <w:szCs w:val="22"/>
      </w:rPr>
      <w:t xml:space="preserve">            </w:t>
    </w:r>
    <w:r w:rsidR="00731EDC">
      <w:rPr>
        <w:rFonts w:ascii="Georgia" w:hAnsi="Georgia"/>
        <w:b/>
        <w:bCs/>
        <w:sz w:val="22"/>
        <w:szCs w:val="22"/>
      </w:rPr>
      <w:t xml:space="preserve">Karar Yürürlük Tarihi: </w:t>
    </w:r>
    <w:r w:rsidR="0075292F">
      <w:rPr>
        <w:rFonts w:ascii="Georgia" w:hAnsi="Georgia"/>
        <w:b/>
        <w:bCs/>
        <w:sz w:val="22"/>
        <w:szCs w:val="22"/>
      </w:rPr>
      <w:t>2</w:t>
    </w:r>
    <w:r w:rsidR="00B50797">
      <w:rPr>
        <w:rFonts w:ascii="Georgia" w:hAnsi="Georgia"/>
        <w:b/>
        <w:bCs/>
        <w:sz w:val="22"/>
        <w:szCs w:val="22"/>
      </w:rPr>
      <w:t>4</w:t>
    </w:r>
    <w:r w:rsidR="00731EDC">
      <w:rPr>
        <w:rFonts w:ascii="Georgia" w:hAnsi="Georgia"/>
        <w:b/>
        <w:bCs/>
        <w:sz w:val="22"/>
        <w:szCs w:val="22"/>
      </w:rPr>
      <w:t xml:space="preserve">/ </w:t>
    </w:r>
    <w:r w:rsidR="00B50797">
      <w:rPr>
        <w:rFonts w:ascii="Georgia" w:hAnsi="Georgia"/>
        <w:b/>
        <w:bCs/>
        <w:sz w:val="22"/>
        <w:szCs w:val="22"/>
      </w:rPr>
      <w:t>01</w:t>
    </w:r>
    <w:r w:rsidR="00466564">
      <w:rPr>
        <w:rFonts w:ascii="Georgia" w:hAnsi="Georgia"/>
        <w:b/>
        <w:bCs/>
        <w:sz w:val="22"/>
        <w:szCs w:val="22"/>
      </w:rPr>
      <w:t xml:space="preserve"> / 20</w:t>
    </w:r>
    <w:r>
      <w:rPr>
        <w:rFonts w:ascii="Georgia" w:hAnsi="Georgia"/>
        <w:b/>
        <w:bCs/>
        <w:sz w:val="22"/>
        <w:szCs w:val="22"/>
      </w:rPr>
      <w:t>2</w:t>
    </w:r>
    <w:r w:rsidR="004D6FE6">
      <w:rPr>
        <w:rFonts w:ascii="Georgia" w:hAnsi="Georgia"/>
        <w:b/>
        <w:bCs/>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54C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F4127"/>
    <w:multiLevelType w:val="hybridMultilevel"/>
    <w:tmpl w:val="26E229B6"/>
    <w:lvl w:ilvl="0" w:tplc="6428EF20">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CB7169"/>
    <w:multiLevelType w:val="hybridMultilevel"/>
    <w:tmpl w:val="8E2A80C6"/>
    <w:lvl w:ilvl="0" w:tplc="E6469018">
      <w:start w:val="1"/>
      <w:numFmt w:val="decimal"/>
      <w:lvlText w:val="%1."/>
      <w:lvlJc w:val="left"/>
      <w:pPr>
        <w:ind w:left="1069" w:hanging="360"/>
      </w:pPr>
      <w:rPr>
        <w:rFonts w:hint="default"/>
        <w:b/>
      </w:rPr>
    </w:lvl>
    <w:lvl w:ilvl="1" w:tplc="CA129A9E">
      <w:start w:val="1"/>
      <w:numFmt w:val="lowerLetter"/>
      <w:lvlText w:val="%2."/>
      <w:lvlJc w:val="left"/>
      <w:pPr>
        <w:ind w:left="1789" w:hanging="360"/>
      </w:pPr>
      <w:rPr>
        <w:b/>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1EFF425D"/>
    <w:multiLevelType w:val="hybridMultilevel"/>
    <w:tmpl w:val="BADC0CCC"/>
    <w:lvl w:ilvl="0" w:tplc="E156589C">
      <w:start w:val="11"/>
      <w:numFmt w:val="bullet"/>
      <w:lvlText w:val=""/>
      <w:lvlJc w:val="left"/>
      <w:pPr>
        <w:ind w:left="1060" w:hanging="360"/>
      </w:pPr>
      <w:rPr>
        <w:rFonts w:ascii="Symbol" w:eastAsia="Times New Roman" w:hAnsi="Symbol" w:cs="Times New Roman"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4" w15:restartNumberingAfterBreak="0">
    <w:nsid w:val="1F4C5A79"/>
    <w:multiLevelType w:val="hybridMultilevel"/>
    <w:tmpl w:val="2496164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2E0DC8"/>
    <w:multiLevelType w:val="hybridMultilevel"/>
    <w:tmpl w:val="B448DEC0"/>
    <w:lvl w:ilvl="0" w:tplc="041F0001">
      <w:start w:val="1"/>
      <w:numFmt w:val="bullet"/>
      <w:lvlText w:val=""/>
      <w:lvlJc w:val="left"/>
      <w:pPr>
        <w:ind w:left="1420" w:hanging="360"/>
      </w:pPr>
      <w:rPr>
        <w:rFonts w:ascii="Symbol" w:hAnsi="Symbol"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6" w15:restartNumberingAfterBreak="0">
    <w:nsid w:val="2392575A"/>
    <w:multiLevelType w:val="hybridMultilevel"/>
    <w:tmpl w:val="207E0A4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EC0D4D"/>
    <w:multiLevelType w:val="hybridMultilevel"/>
    <w:tmpl w:val="34AABE30"/>
    <w:lvl w:ilvl="0" w:tplc="293A160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8DE6058"/>
    <w:multiLevelType w:val="hybridMultilevel"/>
    <w:tmpl w:val="A57C101A"/>
    <w:lvl w:ilvl="0" w:tplc="041F000F">
      <w:start w:val="1"/>
      <w:numFmt w:val="decimal"/>
      <w:lvlText w:val="%1."/>
      <w:lvlJc w:val="left"/>
      <w:pPr>
        <w:ind w:left="1420" w:hanging="360"/>
      </w:p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9" w15:restartNumberingAfterBreak="0">
    <w:nsid w:val="3E3A74ED"/>
    <w:multiLevelType w:val="hybridMultilevel"/>
    <w:tmpl w:val="5F1E574E"/>
    <w:lvl w:ilvl="0" w:tplc="E974CE1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293183"/>
    <w:multiLevelType w:val="hybridMultilevel"/>
    <w:tmpl w:val="8FC28BA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E8460F"/>
    <w:multiLevelType w:val="hybridMultilevel"/>
    <w:tmpl w:val="C6C2A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3602FA"/>
    <w:multiLevelType w:val="hybridMultilevel"/>
    <w:tmpl w:val="29F6174E"/>
    <w:lvl w:ilvl="0" w:tplc="E780BC08">
      <w:start w:val="1"/>
      <w:numFmt w:val="decimal"/>
      <w:lvlText w:val="%1."/>
      <w:lvlJc w:val="left"/>
      <w:pPr>
        <w:ind w:left="720" w:hanging="360"/>
      </w:pPr>
      <w:rPr>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23B9B"/>
    <w:multiLevelType w:val="hybridMultilevel"/>
    <w:tmpl w:val="BD9828A4"/>
    <w:lvl w:ilvl="0" w:tplc="041F000F">
      <w:start w:val="1"/>
      <w:numFmt w:val="decimal"/>
      <w:lvlText w:val="%1."/>
      <w:lvlJc w:val="left"/>
      <w:pPr>
        <w:ind w:left="1420" w:hanging="360"/>
      </w:p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14" w15:restartNumberingAfterBreak="0">
    <w:nsid w:val="70E83CA1"/>
    <w:multiLevelType w:val="hybridMultilevel"/>
    <w:tmpl w:val="5DA62896"/>
    <w:lvl w:ilvl="0" w:tplc="041F0001">
      <w:start w:val="1"/>
      <w:numFmt w:val="bullet"/>
      <w:lvlText w:val=""/>
      <w:lvlJc w:val="left"/>
      <w:pPr>
        <w:ind w:left="1075" w:hanging="360"/>
      </w:pPr>
      <w:rPr>
        <w:rFonts w:ascii="Symbol" w:hAnsi="Symbol" w:hint="default"/>
      </w:rPr>
    </w:lvl>
    <w:lvl w:ilvl="1" w:tplc="041F0003" w:tentative="1">
      <w:start w:val="1"/>
      <w:numFmt w:val="bullet"/>
      <w:lvlText w:val="o"/>
      <w:lvlJc w:val="left"/>
      <w:pPr>
        <w:ind w:left="1795" w:hanging="360"/>
      </w:pPr>
      <w:rPr>
        <w:rFonts w:ascii="Courier New" w:hAnsi="Courier New" w:cs="Courier New" w:hint="default"/>
      </w:rPr>
    </w:lvl>
    <w:lvl w:ilvl="2" w:tplc="041F0005" w:tentative="1">
      <w:start w:val="1"/>
      <w:numFmt w:val="bullet"/>
      <w:lvlText w:val=""/>
      <w:lvlJc w:val="left"/>
      <w:pPr>
        <w:ind w:left="2515" w:hanging="360"/>
      </w:pPr>
      <w:rPr>
        <w:rFonts w:ascii="Wingdings" w:hAnsi="Wingdings" w:hint="default"/>
      </w:rPr>
    </w:lvl>
    <w:lvl w:ilvl="3" w:tplc="041F0001" w:tentative="1">
      <w:start w:val="1"/>
      <w:numFmt w:val="bullet"/>
      <w:lvlText w:val=""/>
      <w:lvlJc w:val="left"/>
      <w:pPr>
        <w:ind w:left="3235" w:hanging="360"/>
      </w:pPr>
      <w:rPr>
        <w:rFonts w:ascii="Symbol" w:hAnsi="Symbol" w:hint="default"/>
      </w:rPr>
    </w:lvl>
    <w:lvl w:ilvl="4" w:tplc="041F0003" w:tentative="1">
      <w:start w:val="1"/>
      <w:numFmt w:val="bullet"/>
      <w:lvlText w:val="o"/>
      <w:lvlJc w:val="left"/>
      <w:pPr>
        <w:ind w:left="3955" w:hanging="360"/>
      </w:pPr>
      <w:rPr>
        <w:rFonts w:ascii="Courier New" w:hAnsi="Courier New" w:cs="Courier New" w:hint="default"/>
      </w:rPr>
    </w:lvl>
    <w:lvl w:ilvl="5" w:tplc="041F0005" w:tentative="1">
      <w:start w:val="1"/>
      <w:numFmt w:val="bullet"/>
      <w:lvlText w:val=""/>
      <w:lvlJc w:val="left"/>
      <w:pPr>
        <w:ind w:left="4675" w:hanging="360"/>
      </w:pPr>
      <w:rPr>
        <w:rFonts w:ascii="Wingdings" w:hAnsi="Wingdings" w:hint="default"/>
      </w:rPr>
    </w:lvl>
    <w:lvl w:ilvl="6" w:tplc="041F0001" w:tentative="1">
      <w:start w:val="1"/>
      <w:numFmt w:val="bullet"/>
      <w:lvlText w:val=""/>
      <w:lvlJc w:val="left"/>
      <w:pPr>
        <w:ind w:left="5395" w:hanging="360"/>
      </w:pPr>
      <w:rPr>
        <w:rFonts w:ascii="Symbol" w:hAnsi="Symbol" w:hint="default"/>
      </w:rPr>
    </w:lvl>
    <w:lvl w:ilvl="7" w:tplc="041F0003" w:tentative="1">
      <w:start w:val="1"/>
      <w:numFmt w:val="bullet"/>
      <w:lvlText w:val="o"/>
      <w:lvlJc w:val="left"/>
      <w:pPr>
        <w:ind w:left="6115" w:hanging="360"/>
      </w:pPr>
      <w:rPr>
        <w:rFonts w:ascii="Courier New" w:hAnsi="Courier New" w:cs="Courier New" w:hint="default"/>
      </w:rPr>
    </w:lvl>
    <w:lvl w:ilvl="8" w:tplc="041F0005" w:tentative="1">
      <w:start w:val="1"/>
      <w:numFmt w:val="bullet"/>
      <w:lvlText w:val=""/>
      <w:lvlJc w:val="left"/>
      <w:pPr>
        <w:ind w:left="6835" w:hanging="360"/>
      </w:pPr>
      <w:rPr>
        <w:rFonts w:ascii="Wingdings" w:hAnsi="Wingdings" w:hint="default"/>
      </w:rPr>
    </w:lvl>
  </w:abstractNum>
  <w:abstractNum w:abstractNumId="15" w15:restartNumberingAfterBreak="0">
    <w:nsid w:val="7A527D59"/>
    <w:multiLevelType w:val="hybridMultilevel"/>
    <w:tmpl w:val="E592A57E"/>
    <w:lvl w:ilvl="0" w:tplc="041F0001">
      <w:start w:val="1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8"/>
  </w:num>
  <w:num w:numId="5">
    <w:abstractNumId w:val="7"/>
  </w:num>
  <w:num w:numId="6">
    <w:abstractNumId w:val="3"/>
  </w:num>
  <w:num w:numId="7">
    <w:abstractNumId w:val="15"/>
  </w:num>
  <w:num w:numId="8">
    <w:abstractNumId w:val="4"/>
  </w:num>
  <w:num w:numId="9">
    <w:abstractNumId w:val="9"/>
  </w:num>
  <w:num w:numId="10">
    <w:abstractNumId w:val="1"/>
  </w:num>
  <w:num w:numId="11">
    <w:abstractNumId w:val="6"/>
  </w:num>
  <w:num w:numId="12">
    <w:abstractNumId w:val="14"/>
  </w:num>
  <w:num w:numId="13">
    <w:abstractNumId w:val="11"/>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F9"/>
    <w:rsid w:val="000003C3"/>
    <w:rsid w:val="00002CF1"/>
    <w:rsid w:val="0000330C"/>
    <w:rsid w:val="000036D5"/>
    <w:rsid w:val="00004360"/>
    <w:rsid w:val="00005304"/>
    <w:rsid w:val="000059F6"/>
    <w:rsid w:val="00005DB1"/>
    <w:rsid w:val="00007A6B"/>
    <w:rsid w:val="00013923"/>
    <w:rsid w:val="00025BB3"/>
    <w:rsid w:val="000261B6"/>
    <w:rsid w:val="00030599"/>
    <w:rsid w:val="00030D62"/>
    <w:rsid w:val="00030DF3"/>
    <w:rsid w:val="000314B5"/>
    <w:rsid w:val="00044245"/>
    <w:rsid w:val="00054D82"/>
    <w:rsid w:val="00057316"/>
    <w:rsid w:val="00060E9C"/>
    <w:rsid w:val="0006710C"/>
    <w:rsid w:val="00070056"/>
    <w:rsid w:val="00072779"/>
    <w:rsid w:val="00073520"/>
    <w:rsid w:val="00073F2C"/>
    <w:rsid w:val="00076572"/>
    <w:rsid w:val="00077813"/>
    <w:rsid w:val="0008188C"/>
    <w:rsid w:val="000855F1"/>
    <w:rsid w:val="0008730D"/>
    <w:rsid w:val="00087630"/>
    <w:rsid w:val="00090EE9"/>
    <w:rsid w:val="00090F61"/>
    <w:rsid w:val="000938F6"/>
    <w:rsid w:val="0009674D"/>
    <w:rsid w:val="000A598F"/>
    <w:rsid w:val="000A59C9"/>
    <w:rsid w:val="000A6083"/>
    <w:rsid w:val="000A646E"/>
    <w:rsid w:val="000C0980"/>
    <w:rsid w:val="000C18CA"/>
    <w:rsid w:val="000C76C7"/>
    <w:rsid w:val="000D4D7C"/>
    <w:rsid w:val="000D6D95"/>
    <w:rsid w:val="000E2CD4"/>
    <w:rsid w:val="000E4367"/>
    <w:rsid w:val="000E52DE"/>
    <w:rsid w:val="000E5B09"/>
    <w:rsid w:val="000F4227"/>
    <w:rsid w:val="000F6668"/>
    <w:rsid w:val="000F7D07"/>
    <w:rsid w:val="00101800"/>
    <w:rsid w:val="00102A6F"/>
    <w:rsid w:val="00103CC5"/>
    <w:rsid w:val="001053CC"/>
    <w:rsid w:val="00110501"/>
    <w:rsid w:val="00111CE1"/>
    <w:rsid w:val="00122942"/>
    <w:rsid w:val="001243E2"/>
    <w:rsid w:val="00125DAF"/>
    <w:rsid w:val="00132769"/>
    <w:rsid w:val="00132F34"/>
    <w:rsid w:val="00133799"/>
    <w:rsid w:val="001364E5"/>
    <w:rsid w:val="00137FB0"/>
    <w:rsid w:val="00143585"/>
    <w:rsid w:val="00143FCC"/>
    <w:rsid w:val="001466C8"/>
    <w:rsid w:val="0015033D"/>
    <w:rsid w:val="00156432"/>
    <w:rsid w:val="001658C9"/>
    <w:rsid w:val="00167207"/>
    <w:rsid w:val="00167A40"/>
    <w:rsid w:val="00175865"/>
    <w:rsid w:val="00176060"/>
    <w:rsid w:val="0017710D"/>
    <w:rsid w:val="00183D2F"/>
    <w:rsid w:val="00184B98"/>
    <w:rsid w:val="0018626F"/>
    <w:rsid w:val="001940D3"/>
    <w:rsid w:val="00194336"/>
    <w:rsid w:val="001947E7"/>
    <w:rsid w:val="001A709F"/>
    <w:rsid w:val="001B0964"/>
    <w:rsid w:val="001B55DA"/>
    <w:rsid w:val="001B7894"/>
    <w:rsid w:val="001C2617"/>
    <w:rsid w:val="001C44C0"/>
    <w:rsid w:val="001C4776"/>
    <w:rsid w:val="001C5B94"/>
    <w:rsid w:val="001D075D"/>
    <w:rsid w:val="001D0C51"/>
    <w:rsid w:val="001D41D3"/>
    <w:rsid w:val="001D6219"/>
    <w:rsid w:val="001E20AC"/>
    <w:rsid w:val="001E26C1"/>
    <w:rsid w:val="001E7CF5"/>
    <w:rsid w:val="001F2C2F"/>
    <w:rsid w:val="001F7EC4"/>
    <w:rsid w:val="001F7FBC"/>
    <w:rsid w:val="002004CE"/>
    <w:rsid w:val="0020194D"/>
    <w:rsid w:val="002020C4"/>
    <w:rsid w:val="00206839"/>
    <w:rsid w:val="002104A5"/>
    <w:rsid w:val="00211003"/>
    <w:rsid w:val="00211392"/>
    <w:rsid w:val="00212787"/>
    <w:rsid w:val="00212AE3"/>
    <w:rsid w:val="00222163"/>
    <w:rsid w:val="00223B7E"/>
    <w:rsid w:val="00223EFD"/>
    <w:rsid w:val="00224399"/>
    <w:rsid w:val="00225DE6"/>
    <w:rsid w:val="00226708"/>
    <w:rsid w:val="0023098A"/>
    <w:rsid w:val="00230E82"/>
    <w:rsid w:val="00231A29"/>
    <w:rsid w:val="0023415B"/>
    <w:rsid w:val="00235CA8"/>
    <w:rsid w:val="002400F6"/>
    <w:rsid w:val="00246BFD"/>
    <w:rsid w:val="0024721A"/>
    <w:rsid w:val="0024795E"/>
    <w:rsid w:val="002506F6"/>
    <w:rsid w:val="00251683"/>
    <w:rsid w:val="00254752"/>
    <w:rsid w:val="00254CFB"/>
    <w:rsid w:val="00256C20"/>
    <w:rsid w:val="00264299"/>
    <w:rsid w:val="00264E40"/>
    <w:rsid w:val="002671BF"/>
    <w:rsid w:val="002708FB"/>
    <w:rsid w:val="00271772"/>
    <w:rsid w:val="00272A4C"/>
    <w:rsid w:val="00274D0B"/>
    <w:rsid w:val="00274FF2"/>
    <w:rsid w:val="00284A5D"/>
    <w:rsid w:val="00284BFB"/>
    <w:rsid w:val="00297AA1"/>
    <w:rsid w:val="002A15C9"/>
    <w:rsid w:val="002A51A4"/>
    <w:rsid w:val="002A7349"/>
    <w:rsid w:val="002B3EFC"/>
    <w:rsid w:val="002B4B0C"/>
    <w:rsid w:val="002B5E48"/>
    <w:rsid w:val="002C2182"/>
    <w:rsid w:val="002C73E4"/>
    <w:rsid w:val="002D1B1D"/>
    <w:rsid w:val="002D264E"/>
    <w:rsid w:val="002D5AF6"/>
    <w:rsid w:val="002D6304"/>
    <w:rsid w:val="002D7793"/>
    <w:rsid w:val="002E1D19"/>
    <w:rsid w:val="002E6418"/>
    <w:rsid w:val="002F02EF"/>
    <w:rsid w:val="002F0340"/>
    <w:rsid w:val="002F5311"/>
    <w:rsid w:val="002F6000"/>
    <w:rsid w:val="002F7827"/>
    <w:rsid w:val="00304FC3"/>
    <w:rsid w:val="00310298"/>
    <w:rsid w:val="0031344D"/>
    <w:rsid w:val="00313F4E"/>
    <w:rsid w:val="003151BE"/>
    <w:rsid w:val="003174BE"/>
    <w:rsid w:val="00322109"/>
    <w:rsid w:val="003329D0"/>
    <w:rsid w:val="00333855"/>
    <w:rsid w:val="00337951"/>
    <w:rsid w:val="00343D28"/>
    <w:rsid w:val="00350BBF"/>
    <w:rsid w:val="003512CC"/>
    <w:rsid w:val="003538A4"/>
    <w:rsid w:val="0036032E"/>
    <w:rsid w:val="0036204E"/>
    <w:rsid w:val="0036226B"/>
    <w:rsid w:val="0036627E"/>
    <w:rsid w:val="00366675"/>
    <w:rsid w:val="003670E7"/>
    <w:rsid w:val="00374E06"/>
    <w:rsid w:val="00381C34"/>
    <w:rsid w:val="003838DB"/>
    <w:rsid w:val="00384AAB"/>
    <w:rsid w:val="00385C21"/>
    <w:rsid w:val="003903D0"/>
    <w:rsid w:val="003914CE"/>
    <w:rsid w:val="003917FD"/>
    <w:rsid w:val="003964E9"/>
    <w:rsid w:val="003A2677"/>
    <w:rsid w:val="003A4A7B"/>
    <w:rsid w:val="003B0175"/>
    <w:rsid w:val="003B4D50"/>
    <w:rsid w:val="003C328A"/>
    <w:rsid w:val="003C41B9"/>
    <w:rsid w:val="003C7795"/>
    <w:rsid w:val="003C7827"/>
    <w:rsid w:val="003D13A2"/>
    <w:rsid w:val="003D2707"/>
    <w:rsid w:val="003D374A"/>
    <w:rsid w:val="003D4279"/>
    <w:rsid w:val="003E028D"/>
    <w:rsid w:val="003E42AB"/>
    <w:rsid w:val="003E5CCF"/>
    <w:rsid w:val="003F1DEB"/>
    <w:rsid w:val="003F7963"/>
    <w:rsid w:val="00400B93"/>
    <w:rsid w:val="004140D7"/>
    <w:rsid w:val="0041520F"/>
    <w:rsid w:val="00415500"/>
    <w:rsid w:val="00415C87"/>
    <w:rsid w:val="004208BF"/>
    <w:rsid w:val="00420E2A"/>
    <w:rsid w:val="004229EB"/>
    <w:rsid w:val="0042697B"/>
    <w:rsid w:val="004308E8"/>
    <w:rsid w:val="00430D17"/>
    <w:rsid w:val="004314E6"/>
    <w:rsid w:val="00431C95"/>
    <w:rsid w:val="00435D34"/>
    <w:rsid w:val="004432C8"/>
    <w:rsid w:val="00443729"/>
    <w:rsid w:val="004524FB"/>
    <w:rsid w:val="004536B9"/>
    <w:rsid w:val="004551DB"/>
    <w:rsid w:val="0045683C"/>
    <w:rsid w:val="00466564"/>
    <w:rsid w:val="0046693F"/>
    <w:rsid w:val="00474D77"/>
    <w:rsid w:val="0047519D"/>
    <w:rsid w:val="004755E9"/>
    <w:rsid w:val="00481535"/>
    <w:rsid w:val="004830F4"/>
    <w:rsid w:val="00487143"/>
    <w:rsid w:val="00487E61"/>
    <w:rsid w:val="0049062D"/>
    <w:rsid w:val="00492A47"/>
    <w:rsid w:val="00495A54"/>
    <w:rsid w:val="00497D84"/>
    <w:rsid w:val="004A2F03"/>
    <w:rsid w:val="004A6806"/>
    <w:rsid w:val="004A6EA7"/>
    <w:rsid w:val="004B2585"/>
    <w:rsid w:val="004B6B00"/>
    <w:rsid w:val="004C3CF1"/>
    <w:rsid w:val="004C4C9A"/>
    <w:rsid w:val="004C65A9"/>
    <w:rsid w:val="004D1F90"/>
    <w:rsid w:val="004D3FBB"/>
    <w:rsid w:val="004D6FE6"/>
    <w:rsid w:val="004D7833"/>
    <w:rsid w:val="004D7E80"/>
    <w:rsid w:val="004E03CB"/>
    <w:rsid w:val="004E0AA3"/>
    <w:rsid w:val="004E28BD"/>
    <w:rsid w:val="004E37C3"/>
    <w:rsid w:val="004E5CF0"/>
    <w:rsid w:val="004F1062"/>
    <w:rsid w:val="004F1EEC"/>
    <w:rsid w:val="004F63FF"/>
    <w:rsid w:val="005049D3"/>
    <w:rsid w:val="00533FF4"/>
    <w:rsid w:val="005344A2"/>
    <w:rsid w:val="0053498A"/>
    <w:rsid w:val="005363D6"/>
    <w:rsid w:val="00543B78"/>
    <w:rsid w:val="0054662C"/>
    <w:rsid w:val="005475EF"/>
    <w:rsid w:val="005476F9"/>
    <w:rsid w:val="00550591"/>
    <w:rsid w:val="00551239"/>
    <w:rsid w:val="005532F9"/>
    <w:rsid w:val="00553EEC"/>
    <w:rsid w:val="005569A5"/>
    <w:rsid w:val="00560189"/>
    <w:rsid w:val="00560FBF"/>
    <w:rsid w:val="00562128"/>
    <w:rsid w:val="0056469C"/>
    <w:rsid w:val="005741BD"/>
    <w:rsid w:val="00575529"/>
    <w:rsid w:val="00577375"/>
    <w:rsid w:val="005779CD"/>
    <w:rsid w:val="00577AF9"/>
    <w:rsid w:val="00580803"/>
    <w:rsid w:val="00581FCF"/>
    <w:rsid w:val="005835D7"/>
    <w:rsid w:val="00584008"/>
    <w:rsid w:val="00587FB2"/>
    <w:rsid w:val="005904F4"/>
    <w:rsid w:val="00593526"/>
    <w:rsid w:val="005A3B6D"/>
    <w:rsid w:val="005A4726"/>
    <w:rsid w:val="005A6104"/>
    <w:rsid w:val="005B1862"/>
    <w:rsid w:val="005B3287"/>
    <w:rsid w:val="005B32E5"/>
    <w:rsid w:val="005C1680"/>
    <w:rsid w:val="005C1DFB"/>
    <w:rsid w:val="005C3084"/>
    <w:rsid w:val="005C3E9A"/>
    <w:rsid w:val="005C4125"/>
    <w:rsid w:val="005D04ED"/>
    <w:rsid w:val="005D2321"/>
    <w:rsid w:val="005D2882"/>
    <w:rsid w:val="005D29CC"/>
    <w:rsid w:val="005D41D7"/>
    <w:rsid w:val="005D67CE"/>
    <w:rsid w:val="005D7FB3"/>
    <w:rsid w:val="005E2913"/>
    <w:rsid w:val="005E322E"/>
    <w:rsid w:val="005E34B6"/>
    <w:rsid w:val="005E4465"/>
    <w:rsid w:val="005E5F50"/>
    <w:rsid w:val="005E7D50"/>
    <w:rsid w:val="005F1116"/>
    <w:rsid w:val="005F2367"/>
    <w:rsid w:val="005F2840"/>
    <w:rsid w:val="005F76C2"/>
    <w:rsid w:val="00610679"/>
    <w:rsid w:val="00610B28"/>
    <w:rsid w:val="00612582"/>
    <w:rsid w:val="006131F7"/>
    <w:rsid w:val="0061372B"/>
    <w:rsid w:val="006139B0"/>
    <w:rsid w:val="00614369"/>
    <w:rsid w:val="0061486A"/>
    <w:rsid w:val="0062154C"/>
    <w:rsid w:val="00621828"/>
    <w:rsid w:val="00626020"/>
    <w:rsid w:val="00630151"/>
    <w:rsid w:val="00630F35"/>
    <w:rsid w:val="00632182"/>
    <w:rsid w:val="006375A6"/>
    <w:rsid w:val="0064175F"/>
    <w:rsid w:val="00643AEE"/>
    <w:rsid w:val="006450AE"/>
    <w:rsid w:val="006466F0"/>
    <w:rsid w:val="00646F1E"/>
    <w:rsid w:val="0064782E"/>
    <w:rsid w:val="00650326"/>
    <w:rsid w:val="00651A75"/>
    <w:rsid w:val="00652239"/>
    <w:rsid w:val="0065243A"/>
    <w:rsid w:val="006575F8"/>
    <w:rsid w:val="00660395"/>
    <w:rsid w:val="006617A7"/>
    <w:rsid w:val="0066280A"/>
    <w:rsid w:val="0066499C"/>
    <w:rsid w:val="006654C5"/>
    <w:rsid w:val="006674DD"/>
    <w:rsid w:val="006710BD"/>
    <w:rsid w:val="00674366"/>
    <w:rsid w:val="00674C54"/>
    <w:rsid w:val="00677B97"/>
    <w:rsid w:val="006806F8"/>
    <w:rsid w:val="006834DA"/>
    <w:rsid w:val="0068532C"/>
    <w:rsid w:val="006867F6"/>
    <w:rsid w:val="0069340F"/>
    <w:rsid w:val="00693613"/>
    <w:rsid w:val="00694862"/>
    <w:rsid w:val="006951B1"/>
    <w:rsid w:val="006A15BD"/>
    <w:rsid w:val="006A3156"/>
    <w:rsid w:val="006A6AF8"/>
    <w:rsid w:val="006B6BC6"/>
    <w:rsid w:val="006B72A1"/>
    <w:rsid w:val="006C4B82"/>
    <w:rsid w:val="006C5BB4"/>
    <w:rsid w:val="006C7118"/>
    <w:rsid w:val="006D15C1"/>
    <w:rsid w:val="006D2ADA"/>
    <w:rsid w:val="006D4E2D"/>
    <w:rsid w:val="006E0303"/>
    <w:rsid w:val="006E2805"/>
    <w:rsid w:val="006E6372"/>
    <w:rsid w:val="006E6FCB"/>
    <w:rsid w:val="006F1CCE"/>
    <w:rsid w:val="006F3150"/>
    <w:rsid w:val="006F53AE"/>
    <w:rsid w:val="006F7F88"/>
    <w:rsid w:val="007016A0"/>
    <w:rsid w:val="00706570"/>
    <w:rsid w:val="00710593"/>
    <w:rsid w:val="00710FA9"/>
    <w:rsid w:val="00713DB6"/>
    <w:rsid w:val="0071523A"/>
    <w:rsid w:val="007209C0"/>
    <w:rsid w:val="00723D13"/>
    <w:rsid w:val="0072402D"/>
    <w:rsid w:val="00727BC3"/>
    <w:rsid w:val="00731EDC"/>
    <w:rsid w:val="00733422"/>
    <w:rsid w:val="00734174"/>
    <w:rsid w:val="007376EA"/>
    <w:rsid w:val="00746D45"/>
    <w:rsid w:val="007471E3"/>
    <w:rsid w:val="0075292F"/>
    <w:rsid w:val="00753252"/>
    <w:rsid w:val="007539C2"/>
    <w:rsid w:val="00757123"/>
    <w:rsid w:val="00761B6F"/>
    <w:rsid w:val="00766412"/>
    <w:rsid w:val="00766463"/>
    <w:rsid w:val="00772640"/>
    <w:rsid w:val="00776179"/>
    <w:rsid w:val="0077669E"/>
    <w:rsid w:val="00782026"/>
    <w:rsid w:val="0078282F"/>
    <w:rsid w:val="00783120"/>
    <w:rsid w:val="007862B0"/>
    <w:rsid w:val="00786AE0"/>
    <w:rsid w:val="00786E95"/>
    <w:rsid w:val="00787492"/>
    <w:rsid w:val="0078773B"/>
    <w:rsid w:val="00790518"/>
    <w:rsid w:val="00791AA5"/>
    <w:rsid w:val="00793CC7"/>
    <w:rsid w:val="00795C0C"/>
    <w:rsid w:val="00795F3F"/>
    <w:rsid w:val="007971C1"/>
    <w:rsid w:val="007A1069"/>
    <w:rsid w:val="007A45BE"/>
    <w:rsid w:val="007A67E1"/>
    <w:rsid w:val="007B3AFE"/>
    <w:rsid w:val="007B3C13"/>
    <w:rsid w:val="007B7C73"/>
    <w:rsid w:val="007C0506"/>
    <w:rsid w:val="007C1AF6"/>
    <w:rsid w:val="007C2444"/>
    <w:rsid w:val="007C6EE2"/>
    <w:rsid w:val="007D1DC2"/>
    <w:rsid w:val="007D4321"/>
    <w:rsid w:val="007E11FF"/>
    <w:rsid w:val="007E2E91"/>
    <w:rsid w:val="007E404F"/>
    <w:rsid w:val="007E425F"/>
    <w:rsid w:val="007E705C"/>
    <w:rsid w:val="007F314C"/>
    <w:rsid w:val="008021BE"/>
    <w:rsid w:val="00804BCD"/>
    <w:rsid w:val="00812BB7"/>
    <w:rsid w:val="0081700E"/>
    <w:rsid w:val="00820859"/>
    <w:rsid w:val="008208FA"/>
    <w:rsid w:val="00821351"/>
    <w:rsid w:val="00825648"/>
    <w:rsid w:val="00827C29"/>
    <w:rsid w:val="00831E62"/>
    <w:rsid w:val="00833C3C"/>
    <w:rsid w:val="00833FB4"/>
    <w:rsid w:val="00836BD4"/>
    <w:rsid w:val="00836ED9"/>
    <w:rsid w:val="00840080"/>
    <w:rsid w:val="00847C5D"/>
    <w:rsid w:val="00851297"/>
    <w:rsid w:val="008528E5"/>
    <w:rsid w:val="00854BCA"/>
    <w:rsid w:val="0086496F"/>
    <w:rsid w:val="008674D8"/>
    <w:rsid w:val="00873276"/>
    <w:rsid w:val="00882620"/>
    <w:rsid w:val="00882ECB"/>
    <w:rsid w:val="008905E9"/>
    <w:rsid w:val="00895EB4"/>
    <w:rsid w:val="008A00F9"/>
    <w:rsid w:val="008A08F6"/>
    <w:rsid w:val="008A27A7"/>
    <w:rsid w:val="008A30B4"/>
    <w:rsid w:val="008A6C66"/>
    <w:rsid w:val="008A79F7"/>
    <w:rsid w:val="008B328D"/>
    <w:rsid w:val="008B372A"/>
    <w:rsid w:val="008B39D1"/>
    <w:rsid w:val="008B7C67"/>
    <w:rsid w:val="008C092D"/>
    <w:rsid w:val="008C2B57"/>
    <w:rsid w:val="008C3113"/>
    <w:rsid w:val="008C6C5E"/>
    <w:rsid w:val="008C778B"/>
    <w:rsid w:val="008D0696"/>
    <w:rsid w:val="008D13AC"/>
    <w:rsid w:val="008E0E47"/>
    <w:rsid w:val="008E31D1"/>
    <w:rsid w:val="008F11CC"/>
    <w:rsid w:val="00914A39"/>
    <w:rsid w:val="00917E1B"/>
    <w:rsid w:val="00920B9C"/>
    <w:rsid w:val="0092120C"/>
    <w:rsid w:val="00922F8E"/>
    <w:rsid w:val="00927D16"/>
    <w:rsid w:val="009322F6"/>
    <w:rsid w:val="00937B57"/>
    <w:rsid w:val="009405D0"/>
    <w:rsid w:val="009441A4"/>
    <w:rsid w:val="00947469"/>
    <w:rsid w:val="00947D8B"/>
    <w:rsid w:val="00950955"/>
    <w:rsid w:val="00950A5B"/>
    <w:rsid w:val="00950DD1"/>
    <w:rsid w:val="00952A41"/>
    <w:rsid w:val="00955BDC"/>
    <w:rsid w:val="009601C6"/>
    <w:rsid w:val="00960227"/>
    <w:rsid w:val="00965D83"/>
    <w:rsid w:val="00976CA8"/>
    <w:rsid w:val="00981B05"/>
    <w:rsid w:val="00982119"/>
    <w:rsid w:val="0099226C"/>
    <w:rsid w:val="0099547C"/>
    <w:rsid w:val="009A0423"/>
    <w:rsid w:val="009A0F69"/>
    <w:rsid w:val="009A2FEC"/>
    <w:rsid w:val="009A3A56"/>
    <w:rsid w:val="009A5A90"/>
    <w:rsid w:val="009B104C"/>
    <w:rsid w:val="009B2350"/>
    <w:rsid w:val="009B2883"/>
    <w:rsid w:val="009B5A60"/>
    <w:rsid w:val="009B70F1"/>
    <w:rsid w:val="009B7E54"/>
    <w:rsid w:val="009C3875"/>
    <w:rsid w:val="009C77AF"/>
    <w:rsid w:val="009D0467"/>
    <w:rsid w:val="009D3802"/>
    <w:rsid w:val="009D3B0E"/>
    <w:rsid w:val="009E1A92"/>
    <w:rsid w:val="009E7002"/>
    <w:rsid w:val="009F1150"/>
    <w:rsid w:val="009F2E41"/>
    <w:rsid w:val="009F35BC"/>
    <w:rsid w:val="009F7E07"/>
    <w:rsid w:val="00A01284"/>
    <w:rsid w:val="00A01BBA"/>
    <w:rsid w:val="00A0245D"/>
    <w:rsid w:val="00A11AD5"/>
    <w:rsid w:val="00A16322"/>
    <w:rsid w:val="00A1714C"/>
    <w:rsid w:val="00A179AD"/>
    <w:rsid w:val="00A24A8A"/>
    <w:rsid w:val="00A24F5E"/>
    <w:rsid w:val="00A25953"/>
    <w:rsid w:val="00A273FE"/>
    <w:rsid w:val="00A30C88"/>
    <w:rsid w:val="00A3110F"/>
    <w:rsid w:val="00A321E7"/>
    <w:rsid w:val="00A337CF"/>
    <w:rsid w:val="00A4012B"/>
    <w:rsid w:val="00A41531"/>
    <w:rsid w:val="00A46333"/>
    <w:rsid w:val="00A523C7"/>
    <w:rsid w:val="00A5314E"/>
    <w:rsid w:val="00A554F9"/>
    <w:rsid w:val="00A61798"/>
    <w:rsid w:val="00A63DD4"/>
    <w:rsid w:val="00A65306"/>
    <w:rsid w:val="00A6738D"/>
    <w:rsid w:val="00A67C37"/>
    <w:rsid w:val="00A72F8E"/>
    <w:rsid w:val="00A73F56"/>
    <w:rsid w:val="00A7447B"/>
    <w:rsid w:val="00A75380"/>
    <w:rsid w:val="00A768C3"/>
    <w:rsid w:val="00A80BA4"/>
    <w:rsid w:val="00A82C52"/>
    <w:rsid w:val="00A82EE4"/>
    <w:rsid w:val="00A87755"/>
    <w:rsid w:val="00A93D12"/>
    <w:rsid w:val="00A93E00"/>
    <w:rsid w:val="00A954E9"/>
    <w:rsid w:val="00A97F10"/>
    <w:rsid w:val="00AA0F7C"/>
    <w:rsid w:val="00AA15F6"/>
    <w:rsid w:val="00AA20C7"/>
    <w:rsid w:val="00AB33DE"/>
    <w:rsid w:val="00AB6B29"/>
    <w:rsid w:val="00AB7056"/>
    <w:rsid w:val="00AC0D65"/>
    <w:rsid w:val="00AC3738"/>
    <w:rsid w:val="00AC428A"/>
    <w:rsid w:val="00AD063D"/>
    <w:rsid w:val="00AD1B24"/>
    <w:rsid w:val="00AD20BC"/>
    <w:rsid w:val="00AD576F"/>
    <w:rsid w:val="00AD5796"/>
    <w:rsid w:val="00AE0149"/>
    <w:rsid w:val="00AE2FF0"/>
    <w:rsid w:val="00AE7ABD"/>
    <w:rsid w:val="00AF1AB0"/>
    <w:rsid w:val="00AF2D01"/>
    <w:rsid w:val="00AF5F4A"/>
    <w:rsid w:val="00B05289"/>
    <w:rsid w:val="00B07206"/>
    <w:rsid w:val="00B10353"/>
    <w:rsid w:val="00B10942"/>
    <w:rsid w:val="00B14235"/>
    <w:rsid w:val="00B171C1"/>
    <w:rsid w:val="00B24780"/>
    <w:rsid w:val="00B27C07"/>
    <w:rsid w:val="00B306E8"/>
    <w:rsid w:val="00B31171"/>
    <w:rsid w:val="00B31207"/>
    <w:rsid w:val="00B313E6"/>
    <w:rsid w:val="00B31BF5"/>
    <w:rsid w:val="00B3487B"/>
    <w:rsid w:val="00B34B36"/>
    <w:rsid w:val="00B402B7"/>
    <w:rsid w:val="00B42574"/>
    <w:rsid w:val="00B437AC"/>
    <w:rsid w:val="00B441FC"/>
    <w:rsid w:val="00B458B2"/>
    <w:rsid w:val="00B47175"/>
    <w:rsid w:val="00B5016B"/>
    <w:rsid w:val="00B50797"/>
    <w:rsid w:val="00B55502"/>
    <w:rsid w:val="00B603CC"/>
    <w:rsid w:val="00B61956"/>
    <w:rsid w:val="00B639CF"/>
    <w:rsid w:val="00B649A0"/>
    <w:rsid w:val="00B74BEC"/>
    <w:rsid w:val="00B8072B"/>
    <w:rsid w:val="00B81B89"/>
    <w:rsid w:val="00B84497"/>
    <w:rsid w:val="00B857B8"/>
    <w:rsid w:val="00B9061B"/>
    <w:rsid w:val="00B93BD2"/>
    <w:rsid w:val="00B95FF5"/>
    <w:rsid w:val="00BA1C2A"/>
    <w:rsid w:val="00BA22E8"/>
    <w:rsid w:val="00BA3246"/>
    <w:rsid w:val="00BA47F9"/>
    <w:rsid w:val="00BA64D4"/>
    <w:rsid w:val="00BA6C71"/>
    <w:rsid w:val="00BA7978"/>
    <w:rsid w:val="00BA7AC3"/>
    <w:rsid w:val="00BB494B"/>
    <w:rsid w:val="00BB5C40"/>
    <w:rsid w:val="00BB6563"/>
    <w:rsid w:val="00BB68B1"/>
    <w:rsid w:val="00BB7BCA"/>
    <w:rsid w:val="00BC06EC"/>
    <w:rsid w:val="00BC088A"/>
    <w:rsid w:val="00BC1802"/>
    <w:rsid w:val="00BC5BD8"/>
    <w:rsid w:val="00BD4B8E"/>
    <w:rsid w:val="00BE03AE"/>
    <w:rsid w:val="00BE1F91"/>
    <w:rsid w:val="00BE2465"/>
    <w:rsid w:val="00BF1707"/>
    <w:rsid w:val="00BF73E2"/>
    <w:rsid w:val="00C00950"/>
    <w:rsid w:val="00C02C6A"/>
    <w:rsid w:val="00C030A2"/>
    <w:rsid w:val="00C03FAE"/>
    <w:rsid w:val="00C059AF"/>
    <w:rsid w:val="00C12241"/>
    <w:rsid w:val="00C1704A"/>
    <w:rsid w:val="00C21066"/>
    <w:rsid w:val="00C26BF8"/>
    <w:rsid w:val="00C27FCE"/>
    <w:rsid w:val="00C32CA7"/>
    <w:rsid w:val="00C32FF4"/>
    <w:rsid w:val="00C37668"/>
    <w:rsid w:val="00C4366B"/>
    <w:rsid w:val="00C45225"/>
    <w:rsid w:val="00C45EFC"/>
    <w:rsid w:val="00C54205"/>
    <w:rsid w:val="00C559CF"/>
    <w:rsid w:val="00C56948"/>
    <w:rsid w:val="00C6249A"/>
    <w:rsid w:val="00C6500F"/>
    <w:rsid w:val="00C668AB"/>
    <w:rsid w:val="00C71AC4"/>
    <w:rsid w:val="00C73644"/>
    <w:rsid w:val="00C73914"/>
    <w:rsid w:val="00C76F2A"/>
    <w:rsid w:val="00C809AB"/>
    <w:rsid w:val="00C8149C"/>
    <w:rsid w:val="00C90EC6"/>
    <w:rsid w:val="00C93CDB"/>
    <w:rsid w:val="00C97A98"/>
    <w:rsid w:val="00CA5881"/>
    <w:rsid w:val="00CA79BA"/>
    <w:rsid w:val="00CB10B0"/>
    <w:rsid w:val="00CB2963"/>
    <w:rsid w:val="00CB3EB4"/>
    <w:rsid w:val="00CB4317"/>
    <w:rsid w:val="00CB5DE9"/>
    <w:rsid w:val="00CC011A"/>
    <w:rsid w:val="00CC1773"/>
    <w:rsid w:val="00CD0EAE"/>
    <w:rsid w:val="00CD1BA6"/>
    <w:rsid w:val="00CD57E8"/>
    <w:rsid w:val="00CD736B"/>
    <w:rsid w:val="00CE2C48"/>
    <w:rsid w:val="00CE3C37"/>
    <w:rsid w:val="00CE55DF"/>
    <w:rsid w:val="00CE5C0F"/>
    <w:rsid w:val="00CE6883"/>
    <w:rsid w:val="00CE79FA"/>
    <w:rsid w:val="00CF0E9A"/>
    <w:rsid w:val="00CF352D"/>
    <w:rsid w:val="00CF6832"/>
    <w:rsid w:val="00CF6EFE"/>
    <w:rsid w:val="00CF711F"/>
    <w:rsid w:val="00D026E1"/>
    <w:rsid w:val="00D02793"/>
    <w:rsid w:val="00D03612"/>
    <w:rsid w:val="00D075AE"/>
    <w:rsid w:val="00D07C3B"/>
    <w:rsid w:val="00D10D21"/>
    <w:rsid w:val="00D2076C"/>
    <w:rsid w:val="00D21FE2"/>
    <w:rsid w:val="00D24535"/>
    <w:rsid w:val="00D248BD"/>
    <w:rsid w:val="00D24D48"/>
    <w:rsid w:val="00D25104"/>
    <w:rsid w:val="00D256AD"/>
    <w:rsid w:val="00D259F6"/>
    <w:rsid w:val="00D33EE5"/>
    <w:rsid w:val="00D35499"/>
    <w:rsid w:val="00D46963"/>
    <w:rsid w:val="00D47AA6"/>
    <w:rsid w:val="00D516FF"/>
    <w:rsid w:val="00D5186A"/>
    <w:rsid w:val="00D51AF9"/>
    <w:rsid w:val="00D570A6"/>
    <w:rsid w:val="00D575E0"/>
    <w:rsid w:val="00D6571E"/>
    <w:rsid w:val="00D6575A"/>
    <w:rsid w:val="00D6697B"/>
    <w:rsid w:val="00D674B5"/>
    <w:rsid w:val="00D67B77"/>
    <w:rsid w:val="00D706D4"/>
    <w:rsid w:val="00D73A0B"/>
    <w:rsid w:val="00D73CA5"/>
    <w:rsid w:val="00D74BAC"/>
    <w:rsid w:val="00D75744"/>
    <w:rsid w:val="00D8712A"/>
    <w:rsid w:val="00D96840"/>
    <w:rsid w:val="00DA2D55"/>
    <w:rsid w:val="00DA4E05"/>
    <w:rsid w:val="00DA604E"/>
    <w:rsid w:val="00DB0AF6"/>
    <w:rsid w:val="00DB4704"/>
    <w:rsid w:val="00DB7998"/>
    <w:rsid w:val="00DB7CBB"/>
    <w:rsid w:val="00DC081E"/>
    <w:rsid w:val="00DC0C25"/>
    <w:rsid w:val="00DC1F45"/>
    <w:rsid w:val="00DC4763"/>
    <w:rsid w:val="00DC4BE7"/>
    <w:rsid w:val="00DC5D9A"/>
    <w:rsid w:val="00DC6C51"/>
    <w:rsid w:val="00DD38F2"/>
    <w:rsid w:val="00DD473E"/>
    <w:rsid w:val="00DD49E3"/>
    <w:rsid w:val="00DE2F80"/>
    <w:rsid w:val="00DE3F5B"/>
    <w:rsid w:val="00DE5CC4"/>
    <w:rsid w:val="00DF20BE"/>
    <w:rsid w:val="00DF42A7"/>
    <w:rsid w:val="00DF50D9"/>
    <w:rsid w:val="00E02749"/>
    <w:rsid w:val="00E0432C"/>
    <w:rsid w:val="00E04B04"/>
    <w:rsid w:val="00E04D65"/>
    <w:rsid w:val="00E12686"/>
    <w:rsid w:val="00E12ECC"/>
    <w:rsid w:val="00E13B73"/>
    <w:rsid w:val="00E22750"/>
    <w:rsid w:val="00E30DA8"/>
    <w:rsid w:val="00E335AD"/>
    <w:rsid w:val="00E3406C"/>
    <w:rsid w:val="00E357D5"/>
    <w:rsid w:val="00E43164"/>
    <w:rsid w:val="00E44DC8"/>
    <w:rsid w:val="00E52631"/>
    <w:rsid w:val="00E556EC"/>
    <w:rsid w:val="00E55E2F"/>
    <w:rsid w:val="00E61AE7"/>
    <w:rsid w:val="00E624A7"/>
    <w:rsid w:val="00E62CA4"/>
    <w:rsid w:val="00E657CF"/>
    <w:rsid w:val="00E70A15"/>
    <w:rsid w:val="00E70F90"/>
    <w:rsid w:val="00E70F9D"/>
    <w:rsid w:val="00E71DEE"/>
    <w:rsid w:val="00E75E98"/>
    <w:rsid w:val="00E907F1"/>
    <w:rsid w:val="00E9315B"/>
    <w:rsid w:val="00E933CE"/>
    <w:rsid w:val="00EA1459"/>
    <w:rsid w:val="00EA2CC2"/>
    <w:rsid w:val="00EB353B"/>
    <w:rsid w:val="00EB3980"/>
    <w:rsid w:val="00EB4018"/>
    <w:rsid w:val="00EB5E82"/>
    <w:rsid w:val="00EB685E"/>
    <w:rsid w:val="00EC02EB"/>
    <w:rsid w:val="00EC387B"/>
    <w:rsid w:val="00EC7B00"/>
    <w:rsid w:val="00ED34D5"/>
    <w:rsid w:val="00ED4A19"/>
    <w:rsid w:val="00ED56F3"/>
    <w:rsid w:val="00ED62AB"/>
    <w:rsid w:val="00EE394B"/>
    <w:rsid w:val="00EE5F7C"/>
    <w:rsid w:val="00EF2CE1"/>
    <w:rsid w:val="00F02031"/>
    <w:rsid w:val="00F03551"/>
    <w:rsid w:val="00F0534C"/>
    <w:rsid w:val="00F0650C"/>
    <w:rsid w:val="00F10DAD"/>
    <w:rsid w:val="00F170A6"/>
    <w:rsid w:val="00F21346"/>
    <w:rsid w:val="00F2199B"/>
    <w:rsid w:val="00F22807"/>
    <w:rsid w:val="00F22A1D"/>
    <w:rsid w:val="00F26A94"/>
    <w:rsid w:val="00F278C7"/>
    <w:rsid w:val="00F328E0"/>
    <w:rsid w:val="00F370A7"/>
    <w:rsid w:val="00F37A84"/>
    <w:rsid w:val="00F40138"/>
    <w:rsid w:val="00F40AD8"/>
    <w:rsid w:val="00F4223A"/>
    <w:rsid w:val="00F44483"/>
    <w:rsid w:val="00F46A7F"/>
    <w:rsid w:val="00F472CC"/>
    <w:rsid w:val="00F5018F"/>
    <w:rsid w:val="00F51E77"/>
    <w:rsid w:val="00F57F50"/>
    <w:rsid w:val="00F63839"/>
    <w:rsid w:val="00F71707"/>
    <w:rsid w:val="00F73574"/>
    <w:rsid w:val="00F759A6"/>
    <w:rsid w:val="00F777CE"/>
    <w:rsid w:val="00F86C70"/>
    <w:rsid w:val="00F905A6"/>
    <w:rsid w:val="00F90D83"/>
    <w:rsid w:val="00F942E9"/>
    <w:rsid w:val="00F970B2"/>
    <w:rsid w:val="00FA1066"/>
    <w:rsid w:val="00FA126E"/>
    <w:rsid w:val="00FA1BC7"/>
    <w:rsid w:val="00FA1D44"/>
    <w:rsid w:val="00FA2822"/>
    <w:rsid w:val="00FA2CC3"/>
    <w:rsid w:val="00FB12CC"/>
    <w:rsid w:val="00FB7EF6"/>
    <w:rsid w:val="00FD2124"/>
    <w:rsid w:val="00FD5D7A"/>
    <w:rsid w:val="00FD6C35"/>
    <w:rsid w:val="00FE4384"/>
    <w:rsid w:val="00FE54A3"/>
    <w:rsid w:val="00FE6B39"/>
    <w:rsid w:val="00FE7E66"/>
    <w:rsid w:val="00FF0B87"/>
    <w:rsid w:val="00FF50CC"/>
    <w:rsid w:val="00FF588A"/>
    <w:rsid w:val="00FF5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DA3B73"/>
  <w15:chartTrackingRefBased/>
  <w15:docId w15:val="{7E8B1FFF-633D-4479-9F09-C38F96DE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07"/>
    <w:rPr>
      <w:sz w:val="24"/>
      <w:szCs w:val="24"/>
    </w:rPr>
  </w:style>
  <w:style w:type="paragraph" w:styleId="Balk1">
    <w:name w:val="heading 1"/>
    <w:basedOn w:val="Normal"/>
    <w:next w:val="Normal"/>
    <w:qFormat/>
    <w:pPr>
      <w:keepNext/>
      <w:outlineLvl w:val="0"/>
    </w:pPr>
    <w:rPr>
      <w:i/>
      <w:iCs/>
    </w:rPr>
  </w:style>
  <w:style w:type="paragraph" w:styleId="Balk2">
    <w:name w:val="heading 2"/>
    <w:basedOn w:val="Normal"/>
    <w:next w:val="Normal"/>
    <w:qFormat/>
    <w:pPr>
      <w:keepNext/>
      <w:jc w:val="center"/>
      <w:outlineLvl w:val="1"/>
    </w:pPr>
    <w:rPr>
      <w:szCs w:val="20"/>
    </w:rPr>
  </w:style>
  <w:style w:type="paragraph" w:styleId="Balk3">
    <w:name w:val="heading 3"/>
    <w:basedOn w:val="Normal"/>
    <w:next w:val="Normal"/>
    <w:qFormat/>
    <w:rsid w:val="009601C6"/>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link w:val="AltbilgiChar"/>
    <w:uiPriority w:val="99"/>
    <w:pPr>
      <w:tabs>
        <w:tab w:val="center" w:pos="4536"/>
        <w:tab w:val="right" w:pos="9072"/>
      </w:tabs>
    </w:pPr>
    <w:rPr>
      <w:lang w:val="x-none" w:eastAsia="x-none"/>
    </w:rPr>
  </w:style>
  <w:style w:type="character" w:styleId="Kpr">
    <w:name w:val="Hyperlink"/>
    <w:rPr>
      <w:color w:val="0000FF"/>
      <w:u w:val="single"/>
    </w:rPr>
  </w:style>
  <w:style w:type="character" w:styleId="SayfaNumaras">
    <w:name w:val="page number"/>
    <w:basedOn w:val="VarsaylanParagrafYazTipi"/>
  </w:style>
  <w:style w:type="paragraph" w:styleId="GvdeMetni">
    <w:name w:val="Body Text"/>
    <w:basedOn w:val="Normal"/>
    <w:link w:val="GvdeMetniChar"/>
    <w:uiPriority w:val="99"/>
    <w:rsid w:val="009601C6"/>
    <w:pPr>
      <w:jc w:val="both"/>
    </w:pPr>
    <w:rPr>
      <w:szCs w:val="20"/>
    </w:rPr>
  </w:style>
  <w:style w:type="paragraph" w:styleId="BalonMetni">
    <w:name w:val="Balloon Text"/>
    <w:basedOn w:val="Normal"/>
    <w:semiHidden/>
    <w:rsid w:val="00981B05"/>
    <w:rPr>
      <w:rFonts w:ascii="Tahoma" w:hAnsi="Tahoma" w:cs="Tahoma"/>
      <w:sz w:val="16"/>
      <w:szCs w:val="16"/>
    </w:rPr>
  </w:style>
  <w:style w:type="table" w:styleId="TabloKlavuzu">
    <w:name w:val="Table Grid"/>
    <w:basedOn w:val="NormalTablo"/>
    <w:rsid w:val="00E7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uiPriority w:val="99"/>
    <w:rsid w:val="00793CC7"/>
    <w:rPr>
      <w:sz w:val="24"/>
      <w:szCs w:val="24"/>
    </w:rPr>
  </w:style>
  <w:style w:type="character" w:customStyle="1" w:styleId="GvdeMetniChar">
    <w:name w:val="Gövde Metni Char"/>
    <w:link w:val="GvdeMetni"/>
    <w:uiPriority w:val="99"/>
    <w:rsid w:val="001C5B94"/>
    <w:rPr>
      <w:sz w:val="24"/>
    </w:rPr>
  </w:style>
  <w:style w:type="paragraph" w:styleId="ListeParagraf">
    <w:name w:val="List Paragraph"/>
    <w:basedOn w:val="Normal"/>
    <w:uiPriority w:val="34"/>
    <w:qFormat/>
    <w:rsid w:val="001C5B94"/>
    <w:pPr>
      <w:ind w:left="720"/>
      <w:contextualSpacing/>
    </w:pPr>
  </w:style>
  <w:style w:type="paragraph" w:styleId="stBilgi0">
    <w:name w:val="header"/>
    <w:basedOn w:val="Normal"/>
    <w:link w:val="stBilgiChar"/>
    <w:rsid w:val="00030D62"/>
    <w:pPr>
      <w:tabs>
        <w:tab w:val="center" w:pos="4536"/>
        <w:tab w:val="right" w:pos="9072"/>
      </w:tabs>
    </w:pPr>
  </w:style>
  <w:style w:type="character" w:customStyle="1" w:styleId="stBilgiChar">
    <w:name w:val="Üst Bilgi Char"/>
    <w:basedOn w:val="VarsaylanParagrafYazTipi"/>
    <w:link w:val="stBilgi0"/>
    <w:rsid w:val="00030D62"/>
    <w:rPr>
      <w:sz w:val="24"/>
      <w:szCs w:val="24"/>
    </w:rPr>
  </w:style>
  <w:style w:type="paragraph" w:styleId="AltBilgi0">
    <w:name w:val="footer"/>
    <w:basedOn w:val="Normal"/>
    <w:link w:val="AltBilgiChar0"/>
    <w:uiPriority w:val="99"/>
    <w:rsid w:val="00030D62"/>
    <w:pPr>
      <w:tabs>
        <w:tab w:val="center" w:pos="4536"/>
        <w:tab w:val="right" w:pos="9072"/>
      </w:tabs>
    </w:pPr>
  </w:style>
  <w:style w:type="character" w:customStyle="1" w:styleId="AltBilgiChar0">
    <w:name w:val="Alt Bilgi Char"/>
    <w:basedOn w:val="VarsaylanParagrafYazTipi"/>
    <w:link w:val="AltBilgi0"/>
    <w:uiPriority w:val="99"/>
    <w:rsid w:val="00030D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9423">
      <w:bodyDiv w:val="1"/>
      <w:marLeft w:val="0"/>
      <w:marRight w:val="0"/>
      <w:marTop w:val="0"/>
      <w:marBottom w:val="0"/>
      <w:divBdr>
        <w:top w:val="none" w:sz="0" w:space="0" w:color="auto"/>
        <w:left w:val="none" w:sz="0" w:space="0" w:color="auto"/>
        <w:bottom w:val="none" w:sz="0" w:space="0" w:color="auto"/>
        <w:right w:val="none" w:sz="0" w:space="0" w:color="auto"/>
      </w:divBdr>
    </w:div>
    <w:div w:id="400326062">
      <w:bodyDiv w:val="1"/>
      <w:marLeft w:val="0"/>
      <w:marRight w:val="0"/>
      <w:marTop w:val="0"/>
      <w:marBottom w:val="0"/>
      <w:divBdr>
        <w:top w:val="none" w:sz="0" w:space="0" w:color="auto"/>
        <w:left w:val="none" w:sz="0" w:space="0" w:color="auto"/>
        <w:bottom w:val="none" w:sz="0" w:space="0" w:color="auto"/>
        <w:right w:val="none" w:sz="0" w:space="0" w:color="auto"/>
      </w:divBdr>
      <w:divsChild>
        <w:div w:id="1294094616">
          <w:marLeft w:val="0"/>
          <w:marRight w:val="0"/>
          <w:marTop w:val="0"/>
          <w:marBottom w:val="0"/>
          <w:divBdr>
            <w:top w:val="none" w:sz="0" w:space="0" w:color="auto"/>
            <w:left w:val="none" w:sz="0" w:space="0" w:color="auto"/>
            <w:bottom w:val="none" w:sz="0" w:space="0" w:color="auto"/>
            <w:right w:val="none" w:sz="0" w:space="0" w:color="auto"/>
          </w:divBdr>
        </w:div>
      </w:divsChild>
    </w:div>
    <w:div w:id="478503789">
      <w:bodyDiv w:val="1"/>
      <w:marLeft w:val="0"/>
      <w:marRight w:val="0"/>
      <w:marTop w:val="0"/>
      <w:marBottom w:val="0"/>
      <w:divBdr>
        <w:top w:val="none" w:sz="0" w:space="0" w:color="auto"/>
        <w:left w:val="none" w:sz="0" w:space="0" w:color="auto"/>
        <w:bottom w:val="none" w:sz="0" w:space="0" w:color="auto"/>
        <w:right w:val="none" w:sz="0" w:space="0" w:color="auto"/>
      </w:divBdr>
    </w:div>
    <w:div w:id="951746068">
      <w:bodyDiv w:val="1"/>
      <w:marLeft w:val="0"/>
      <w:marRight w:val="0"/>
      <w:marTop w:val="0"/>
      <w:marBottom w:val="0"/>
      <w:divBdr>
        <w:top w:val="none" w:sz="0" w:space="0" w:color="auto"/>
        <w:left w:val="none" w:sz="0" w:space="0" w:color="auto"/>
        <w:bottom w:val="none" w:sz="0" w:space="0" w:color="auto"/>
        <w:right w:val="none" w:sz="0" w:space="0" w:color="auto"/>
      </w:divBdr>
    </w:div>
    <w:div w:id="966932518">
      <w:bodyDiv w:val="1"/>
      <w:marLeft w:val="0"/>
      <w:marRight w:val="0"/>
      <w:marTop w:val="0"/>
      <w:marBottom w:val="0"/>
      <w:divBdr>
        <w:top w:val="none" w:sz="0" w:space="0" w:color="auto"/>
        <w:left w:val="none" w:sz="0" w:space="0" w:color="auto"/>
        <w:bottom w:val="none" w:sz="0" w:space="0" w:color="auto"/>
        <w:right w:val="none" w:sz="0" w:space="0" w:color="auto"/>
      </w:divBdr>
    </w:div>
    <w:div w:id="2014450095">
      <w:bodyDiv w:val="1"/>
      <w:marLeft w:val="0"/>
      <w:marRight w:val="0"/>
      <w:marTop w:val="0"/>
      <w:marBottom w:val="0"/>
      <w:divBdr>
        <w:top w:val="none" w:sz="0" w:space="0" w:color="auto"/>
        <w:left w:val="none" w:sz="0" w:space="0" w:color="auto"/>
        <w:bottom w:val="none" w:sz="0" w:space="0" w:color="auto"/>
        <w:right w:val="none" w:sz="0" w:space="0" w:color="auto"/>
      </w:divBdr>
    </w:div>
    <w:div w:id="2040157626">
      <w:bodyDiv w:val="1"/>
      <w:marLeft w:val="0"/>
      <w:marRight w:val="0"/>
      <w:marTop w:val="0"/>
      <w:marBottom w:val="0"/>
      <w:divBdr>
        <w:top w:val="none" w:sz="0" w:space="0" w:color="auto"/>
        <w:left w:val="none" w:sz="0" w:space="0" w:color="auto"/>
        <w:bottom w:val="none" w:sz="0" w:space="0" w:color="auto"/>
        <w:right w:val="none" w:sz="0" w:space="0" w:color="auto"/>
      </w:divBdr>
    </w:div>
    <w:div w:id="21237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B95F-75AB-4B67-BA36-5A62BA38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764</Words>
  <Characters>5208</Characters>
  <Application>Microsoft Office Word</Application>
  <DocSecurity>0</DocSecurity>
  <Lines>43</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 B</vt:lpstr>
      <vt:lpstr>Sayı     : B</vt:lpstr>
    </vt:vector>
  </TitlesOfParts>
  <Company>METU</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subject/>
  <dc:creator>halit.cil</dc:creator>
  <cp:keywords/>
  <cp:lastModifiedBy>LEVENT ŞENGÜN</cp:lastModifiedBy>
  <cp:revision>11</cp:revision>
  <cp:lastPrinted>2021-03-18T07:03:00Z</cp:lastPrinted>
  <dcterms:created xsi:type="dcterms:W3CDTF">2022-02-10T11:04:00Z</dcterms:created>
  <dcterms:modified xsi:type="dcterms:W3CDTF">2022-04-06T08:35:00Z</dcterms:modified>
</cp:coreProperties>
</file>